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EFE0" w14:textId="43B597B8" w:rsidR="004F48A3" w:rsidRPr="00C84CDA" w:rsidRDefault="002B78EA" w:rsidP="00C84CDA">
      <w:pPr>
        <w:spacing w:after="0" w:line="240" w:lineRule="auto"/>
        <w:jc w:val="left"/>
        <w:rPr>
          <w:rFonts w:asciiTheme="minorHAnsi" w:hAnsiTheme="minorHAnsi" w:cs="Calibri"/>
          <w:b/>
          <w:color w:val="425563"/>
          <w:sz w:val="28"/>
          <w:lang w:val="pl-PL"/>
        </w:rPr>
      </w:pPr>
      <w:r>
        <w:rPr>
          <w:rFonts w:asciiTheme="minorHAnsi" w:hAnsiTheme="minorHAnsi"/>
          <w:b/>
          <w:bCs/>
          <w:color w:val="425563"/>
          <w:u w:val="single"/>
          <w:lang w:val="pl"/>
        </w:rPr>
        <w:t>Załącznik 1.</w:t>
      </w:r>
      <w:r>
        <w:rPr>
          <w:rFonts w:asciiTheme="minorHAnsi" w:hAnsiTheme="minorHAnsi"/>
          <w:b/>
          <w:bCs/>
          <w:u w:val="single"/>
          <w:lang w:val="pl"/>
        </w:rPr>
        <w:t xml:space="preserve"> </w:t>
      </w:r>
      <w:r>
        <w:rPr>
          <w:rFonts w:asciiTheme="minorHAnsi" w:hAnsiTheme="minorHAnsi"/>
          <w:color w:val="425563"/>
          <w:u w:val="single"/>
          <w:lang w:val="pl"/>
        </w:rPr>
        <w:t>Rachunek zysków i strat oraz bilans (MSSF 16)</w:t>
      </w:r>
    </w:p>
    <w:p w14:paraId="5C589AF9" w14:textId="77777777" w:rsidR="004F48A3" w:rsidRPr="009A324D" w:rsidRDefault="004F48A3">
      <w:pPr>
        <w:spacing w:after="0" w:line="240" w:lineRule="auto"/>
        <w:jc w:val="center"/>
        <w:rPr>
          <w:sz w:val="10"/>
          <w:lang w:val="pl-PL"/>
        </w:rPr>
      </w:pPr>
    </w:p>
    <w:tbl>
      <w:tblPr>
        <w:tblStyle w:val="Tabela-Siatka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0"/>
        <w:gridCol w:w="1065"/>
        <w:gridCol w:w="851"/>
      </w:tblGrid>
      <w:tr w:rsidR="002B006C" w:rsidRPr="002B006C" w14:paraId="277F6D60" w14:textId="77777777" w:rsidTr="006E76A0">
        <w:tc>
          <w:tcPr>
            <w:tcW w:w="4180" w:type="dxa"/>
            <w:shd w:val="clear" w:color="auto" w:fill="70AD47" w:themeFill="accent6"/>
          </w:tcPr>
          <w:p w14:paraId="5A4552AB" w14:textId="33E67CDF" w:rsidR="002B006C" w:rsidRPr="006E76A0" w:rsidRDefault="002B006C" w:rsidP="002B006C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  <w:lang w:val="pl"/>
              </w:rPr>
              <w:t>mln EUR</w:t>
            </w:r>
          </w:p>
        </w:tc>
        <w:tc>
          <w:tcPr>
            <w:tcW w:w="1065" w:type="dxa"/>
            <w:shd w:val="clear" w:color="auto" w:fill="70AD47" w:themeFill="accent6"/>
          </w:tcPr>
          <w:p w14:paraId="308152CC" w14:textId="229C72A9" w:rsidR="002B006C" w:rsidRPr="006E76A0" w:rsidRDefault="002B00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  <w:lang w:val="pl"/>
              </w:rPr>
              <w:t>9M 2021</w:t>
            </w:r>
          </w:p>
        </w:tc>
        <w:tc>
          <w:tcPr>
            <w:tcW w:w="851" w:type="dxa"/>
            <w:shd w:val="clear" w:color="auto" w:fill="70AD47" w:themeFill="accent6"/>
          </w:tcPr>
          <w:p w14:paraId="6C522C6E" w14:textId="7B157711" w:rsidR="002B006C" w:rsidRPr="006E76A0" w:rsidRDefault="002B006C" w:rsidP="002B00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  <w:lang w:val="pl"/>
              </w:rPr>
              <w:t>9M 2022</w:t>
            </w:r>
          </w:p>
        </w:tc>
      </w:tr>
      <w:tr w:rsidR="002B006C" w:rsidRPr="002B006C" w14:paraId="7BD17A0D" w14:textId="77777777" w:rsidTr="006E76A0">
        <w:tc>
          <w:tcPr>
            <w:tcW w:w="4180" w:type="dxa"/>
          </w:tcPr>
          <w:p w14:paraId="5E93C7A0" w14:textId="459C30B1" w:rsidR="002B006C" w:rsidRPr="002B006C" w:rsidRDefault="002B006C" w:rsidP="006E76A0">
            <w:pPr>
              <w:spacing w:after="0" w:line="240" w:lineRule="auto"/>
              <w:ind w:left="1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pl"/>
              </w:rPr>
              <w:t>Infrastruktura nadawcza</w:t>
            </w:r>
          </w:p>
        </w:tc>
        <w:tc>
          <w:tcPr>
            <w:tcW w:w="1065" w:type="dxa"/>
          </w:tcPr>
          <w:p w14:paraId="665E3777" w14:textId="04C7BC8E" w:rsidR="002B006C" w:rsidRPr="002B006C" w:rsidRDefault="002B006C" w:rsidP="002B00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pl"/>
              </w:rPr>
              <w:t>164</w:t>
            </w:r>
          </w:p>
        </w:tc>
        <w:tc>
          <w:tcPr>
            <w:tcW w:w="851" w:type="dxa"/>
          </w:tcPr>
          <w:p w14:paraId="4782B11D" w14:textId="058E6CD3" w:rsidR="002B006C" w:rsidRPr="002B006C" w:rsidRDefault="002B006C" w:rsidP="002B006C">
            <w:pPr>
              <w:tabs>
                <w:tab w:val="center" w:pos="5701"/>
                <w:tab w:val="right" w:pos="746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pl"/>
              </w:rPr>
              <w:t>167</w:t>
            </w:r>
          </w:p>
        </w:tc>
      </w:tr>
      <w:tr w:rsidR="002B006C" w:rsidRPr="002B006C" w14:paraId="34479AC4" w14:textId="77777777" w:rsidTr="006E76A0">
        <w:tc>
          <w:tcPr>
            <w:tcW w:w="4180" w:type="dxa"/>
          </w:tcPr>
          <w:p w14:paraId="2E4440BB" w14:textId="15B6CB52" w:rsidR="002B006C" w:rsidRPr="009A324D" w:rsidRDefault="002B006C" w:rsidP="006E76A0">
            <w:pPr>
              <w:spacing w:after="0" w:line="240" w:lineRule="auto"/>
              <w:ind w:left="184"/>
              <w:jc w:val="left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pl"/>
              </w:rPr>
              <w:t>Usługi związane z infrastrukturą telekomunikacyjną</w:t>
            </w:r>
          </w:p>
        </w:tc>
        <w:tc>
          <w:tcPr>
            <w:tcW w:w="1065" w:type="dxa"/>
          </w:tcPr>
          <w:p w14:paraId="0B741117" w14:textId="3036A430" w:rsidR="002B006C" w:rsidRPr="002B006C" w:rsidRDefault="002B00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pl"/>
              </w:rPr>
              <w:t>1519</w:t>
            </w:r>
          </w:p>
        </w:tc>
        <w:tc>
          <w:tcPr>
            <w:tcW w:w="851" w:type="dxa"/>
          </w:tcPr>
          <w:p w14:paraId="7EC059F2" w14:textId="75D94F31" w:rsidR="002B006C" w:rsidRPr="002B006C" w:rsidRDefault="002B006C" w:rsidP="002B006C">
            <w:pPr>
              <w:tabs>
                <w:tab w:val="center" w:pos="5701"/>
                <w:tab w:val="right" w:pos="7463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pl"/>
              </w:rPr>
              <w:t>2328</w:t>
            </w:r>
          </w:p>
        </w:tc>
      </w:tr>
      <w:tr w:rsidR="002B006C" w:rsidRPr="002B006C" w14:paraId="35423483" w14:textId="77777777" w:rsidTr="006E76A0">
        <w:tc>
          <w:tcPr>
            <w:tcW w:w="4180" w:type="dxa"/>
          </w:tcPr>
          <w:p w14:paraId="3A0922CD" w14:textId="5D0027DE" w:rsidR="002B006C" w:rsidRPr="002B006C" w:rsidRDefault="002B006C" w:rsidP="006E76A0">
            <w:pPr>
              <w:spacing w:after="0" w:line="240" w:lineRule="auto"/>
              <w:ind w:left="1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pl"/>
              </w:rPr>
              <w:t>Inne usługi dotyczące sieci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14:paraId="0B88E4E6" w14:textId="57599927" w:rsidR="002B006C" w:rsidRPr="002B006C" w:rsidRDefault="002B00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pl"/>
              </w:rPr>
              <w:t>77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DC1F78A" w14:textId="235560B6" w:rsidR="002B006C" w:rsidRPr="002B006C" w:rsidRDefault="002B006C" w:rsidP="002B00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pl"/>
              </w:rPr>
              <w:t>77</w:t>
            </w:r>
          </w:p>
        </w:tc>
      </w:tr>
      <w:tr w:rsidR="002B006C" w:rsidRPr="002B006C" w14:paraId="78BCCCC4" w14:textId="77777777" w:rsidTr="006E76A0">
        <w:tc>
          <w:tcPr>
            <w:tcW w:w="4180" w:type="dxa"/>
            <w:tcBorders>
              <w:right w:val="single" w:sz="4" w:space="0" w:color="auto"/>
            </w:tcBorders>
            <w:vAlign w:val="bottom"/>
          </w:tcPr>
          <w:p w14:paraId="47E55517" w14:textId="0F0E8D62" w:rsidR="002B006C" w:rsidRPr="006E76A0" w:rsidRDefault="002B006C" w:rsidP="002B006C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pl"/>
              </w:rPr>
              <w:t>Przychody</w:t>
            </w:r>
            <w:r>
              <w:rPr>
                <w:rFonts w:asciiTheme="minorHAnsi" w:eastAsia="Times New Roman" w:hAnsiTheme="minorHAnsi" w:cstheme="minorHAnsi"/>
                <w:b/>
                <w:bCs/>
                <w:color w:val="492762"/>
                <w:sz w:val="14"/>
                <w:szCs w:val="14"/>
                <w:vertAlign w:val="superscript"/>
                <w:lang w:val="pl"/>
              </w:rPr>
              <w:t>(1)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14:paraId="43FE227B" w14:textId="62B330BA" w:rsidR="002B006C" w:rsidRPr="007F5C3B" w:rsidRDefault="002B006C" w:rsidP="002B00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pl"/>
              </w:rPr>
              <w:t>1760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77D9B55" w14:textId="34C868EB" w:rsidR="002B006C" w:rsidRPr="007F5C3B" w:rsidRDefault="002B006C" w:rsidP="002B00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pl"/>
              </w:rPr>
              <w:t>2572</w:t>
            </w:r>
          </w:p>
        </w:tc>
      </w:tr>
      <w:tr w:rsidR="002B006C" w:rsidRPr="002B006C" w14:paraId="550A05CD" w14:textId="77777777" w:rsidTr="006E76A0">
        <w:tc>
          <w:tcPr>
            <w:tcW w:w="4180" w:type="dxa"/>
            <w:vAlign w:val="bottom"/>
          </w:tcPr>
          <w:p w14:paraId="7E086094" w14:textId="559334FF" w:rsidR="002B006C" w:rsidRPr="002B006C" w:rsidRDefault="002B006C" w:rsidP="006E76A0">
            <w:pPr>
              <w:spacing w:after="0" w:line="240" w:lineRule="auto"/>
              <w:ind w:left="1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pl"/>
              </w:rPr>
              <w:t>Koszty wynagrodzeń</w:t>
            </w:r>
          </w:p>
        </w:tc>
        <w:tc>
          <w:tcPr>
            <w:tcW w:w="1065" w:type="dxa"/>
            <w:tcBorders>
              <w:top w:val="single" w:sz="12" w:space="0" w:color="auto"/>
            </w:tcBorders>
            <w:vAlign w:val="bottom"/>
          </w:tcPr>
          <w:p w14:paraId="226E04D4" w14:textId="0F614297" w:rsidR="002B006C" w:rsidRPr="002B006C" w:rsidRDefault="002B006C" w:rsidP="002B00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color w:val="190F29"/>
                <w:sz w:val="14"/>
                <w:szCs w:val="14"/>
                <w:lang w:val="pl"/>
              </w:rPr>
              <w:t>-143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14:paraId="71BC049E" w14:textId="076DDCF6" w:rsidR="002B006C" w:rsidRPr="002B006C" w:rsidRDefault="002B006C" w:rsidP="002B00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pl"/>
              </w:rPr>
              <w:t>-183</w:t>
            </w:r>
          </w:p>
        </w:tc>
      </w:tr>
      <w:tr w:rsidR="002B006C" w:rsidRPr="002B006C" w14:paraId="764C5544" w14:textId="77777777" w:rsidTr="006E76A0">
        <w:tc>
          <w:tcPr>
            <w:tcW w:w="4180" w:type="dxa"/>
            <w:vAlign w:val="center"/>
          </w:tcPr>
          <w:p w14:paraId="7C8D7298" w14:textId="0B64ED70" w:rsidR="002B006C" w:rsidRPr="002B006C" w:rsidRDefault="002B006C" w:rsidP="006E76A0">
            <w:pPr>
              <w:spacing w:after="0" w:line="240" w:lineRule="auto"/>
              <w:ind w:left="1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pl"/>
              </w:rPr>
              <w:t>Naprawy i konserwacja</w:t>
            </w:r>
          </w:p>
        </w:tc>
        <w:tc>
          <w:tcPr>
            <w:tcW w:w="1065" w:type="dxa"/>
            <w:vAlign w:val="center"/>
          </w:tcPr>
          <w:p w14:paraId="59722B5A" w14:textId="2144475D" w:rsidR="002B006C" w:rsidRPr="002B006C" w:rsidRDefault="002B006C" w:rsidP="002B00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pl"/>
              </w:rPr>
              <w:t>-52</w:t>
            </w:r>
          </w:p>
        </w:tc>
        <w:tc>
          <w:tcPr>
            <w:tcW w:w="851" w:type="dxa"/>
            <w:vAlign w:val="center"/>
          </w:tcPr>
          <w:p w14:paraId="0BF5F889" w14:textId="1CC277D3" w:rsidR="002B006C" w:rsidRPr="002B006C" w:rsidRDefault="002B006C" w:rsidP="002B00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pl"/>
              </w:rPr>
              <w:t>-68</w:t>
            </w:r>
          </w:p>
        </w:tc>
      </w:tr>
      <w:tr w:rsidR="002B006C" w:rsidRPr="002B006C" w14:paraId="7ABFBEFB" w14:textId="77777777" w:rsidTr="006E76A0">
        <w:tc>
          <w:tcPr>
            <w:tcW w:w="4180" w:type="dxa"/>
            <w:vAlign w:val="center"/>
          </w:tcPr>
          <w:p w14:paraId="69700611" w14:textId="39F58A26" w:rsidR="002B006C" w:rsidRPr="002B006C" w:rsidRDefault="002B006C" w:rsidP="006E76A0">
            <w:pPr>
              <w:spacing w:after="0" w:line="240" w:lineRule="auto"/>
              <w:ind w:left="1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pl"/>
              </w:rPr>
              <w:t>Media</w:t>
            </w:r>
          </w:p>
        </w:tc>
        <w:tc>
          <w:tcPr>
            <w:tcW w:w="1065" w:type="dxa"/>
            <w:vAlign w:val="center"/>
          </w:tcPr>
          <w:p w14:paraId="09A59777" w14:textId="53729094" w:rsidR="002B006C" w:rsidRPr="002B006C" w:rsidRDefault="002B006C" w:rsidP="002B00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pl"/>
              </w:rPr>
              <w:t>-108</w:t>
            </w:r>
          </w:p>
        </w:tc>
        <w:tc>
          <w:tcPr>
            <w:tcW w:w="851" w:type="dxa"/>
            <w:vAlign w:val="center"/>
          </w:tcPr>
          <w:p w14:paraId="30B0692D" w14:textId="6B7BA4CE" w:rsidR="002B006C" w:rsidRPr="002B006C" w:rsidRDefault="002B006C" w:rsidP="002B00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pl"/>
              </w:rPr>
              <w:t>-219</w:t>
            </w:r>
          </w:p>
        </w:tc>
      </w:tr>
      <w:tr w:rsidR="002B006C" w:rsidRPr="002B006C" w14:paraId="1C69645C" w14:textId="77777777" w:rsidTr="007F5C3B">
        <w:tc>
          <w:tcPr>
            <w:tcW w:w="4180" w:type="dxa"/>
          </w:tcPr>
          <w:p w14:paraId="1CBB50D2" w14:textId="123BE6EE" w:rsidR="002B006C" w:rsidRPr="002B006C" w:rsidRDefault="002B006C" w:rsidP="006E76A0">
            <w:pPr>
              <w:spacing w:after="0" w:line="240" w:lineRule="auto"/>
              <w:ind w:left="184"/>
              <w:jc w:val="lef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pl"/>
              </w:rPr>
              <w:t>Usługi ogólne i inne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14:paraId="59185983" w14:textId="6D2156C7" w:rsidR="002B006C" w:rsidRPr="002B006C" w:rsidRDefault="002B006C" w:rsidP="002B00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pl"/>
              </w:rPr>
              <w:t>-122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62ECC89" w14:textId="016E53CC" w:rsidR="002B006C" w:rsidRPr="002B006C" w:rsidRDefault="002B006C" w:rsidP="002B00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pl"/>
              </w:rPr>
              <w:t>-166</w:t>
            </w:r>
          </w:p>
        </w:tc>
      </w:tr>
      <w:tr w:rsidR="002B006C" w:rsidRPr="002B006C" w14:paraId="4B4FE1AA" w14:textId="77777777" w:rsidTr="007F5C3B">
        <w:tc>
          <w:tcPr>
            <w:tcW w:w="4180" w:type="dxa"/>
            <w:tcBorders>
              <w:right w:val="single" w:sz="4" w:space="0" w:color="auto"/>
            </w:tcBorders>
          </w:tcPr>
          <w:p w14:paraId="50ADBAF5" w14:textId="52911DA2" w:rsidR="002B006C" w:rsidRPr="006E76A0" w:rsidRDefault="002B006C" w:rsidP="002B006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pl"/>
              </w:rPr>
              <w:t>Koszty działalności operacyjnej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A186E" w14:textId="330B0867" w:rsidR="002B006C" w:rsidRPr="007F5C3B" w:rsidRDefault="002B006C" w:rsidP="002B00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pl"/>
              </w:rPr>
              <w:t>-425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FC1E" w14:textId="00916E63" w:rsidR="002B006C" w:rsidRPr="007F5C3B" w:rsidRDefault="002B006C" w:rsidP="002B00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pl"/>
              </w:rPr>
              <w:t>-635</w:t>
            </w:r>
          </w:p>
        </w:tc>
      </w:tr>
      <w:tr w:rsidR="002B006C" w:rsidRPr="002B006C" w14:paraId="361D4994" w14:textId="77777777" w:rsidTr="007F5C3B">
        <w:tc>
          <w:tcPr>
            <w:tcW w:w="4180" w:type="dxa"/>
            <w:tcBorders>
              <w:right w:val="single" w:sz="4" w:space="0" w:color="auto"/>
            </w:tcBorders>
            <w:vAlign w:val="bottom"/>
          </w:tcPr>
          <w:p w14:paraId="1F62CCD1" w14:textId="2324591A" w:rsidR="002B006C" w:rsidRPr="002B006C" w:rsidRDefault="002B006C" w:rsidP="002B006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pl"/>
              </w:rPr>
              <w:t>Skorygowany wskaźnik EBITDA</w:t>
            </w: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492762"/>
                <w:sz w:val="14"/>
                <w:szCs w:val="14"/>
                <w:vertAlign w:val="superscript"/>
                <w:lang w:val="pl"/>
              </w:rPr>
              <w:t>(2)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C58285F" w14:textId="494E37DA" w:rsidR="002B006C" w:rsidRPr="007F5C3B" w:rsidRDefault="002B006C" w:rsidP="002B00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pl"/>
              </w:rPr>
              <w:t>1334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19210" w14:textId="6644850F" w:rsidR="002B006C" w:rsidRPr="007F5C3B" w:rsidRDefault="002B006C" w:rsidP="002B00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pl"/>
              </w:rPr>
              <w:t>1937</w:t>
            </w:r>
          </w:p>
        </w:tc>
      </w:tr>
      <w:tr w:rsidR="002B006C" w:rsidRPr="002B006C" w14:paraId="684D18A7" w14:textId="77777777" w:rsidTr="007F5C3B">
        <w:tc>
          <w:tcPr>
            <w:tcW w:w="4180" w:type="dxa"/>
            <w:vAlign w:val="center"/>
          </w:tcPr>
          <w:p w14:paraId="26AB85B5" w14:textId="5D402023" w:rsidR="002B006C" w:rsidRPr="002B006C" w:rsidRDefault="002B006C" w:rsidP="006E76A0">
            <w:pPr>
              <w:spacing w:after="0" w:line="240" w:lineRule="auto"/>
              <w:ind w:left="184"/>
              <w:jc w:val="lef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4"/>
                <w:szCs w:val="14"/>
                <w:lang w:val="pl"/>
              </w:rPr>
              <w:t>% marży</w:t>
            </w: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4"/>
                <w:szCs w:val="14"/>
                <w:lang w:val="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vertAlign w:val="superscript"/>
                <w:lang w:val="pl"/>
              </w:rPr>
              <w:t>(3)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14:paraId="1D352967" w14:textId="58C17744" w:rsidR="002B006C" w:rsidRPr="002B006C" w:rsidRDefault="002B006C" w:rsidP="002B00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pl"/>
              </w:rPr>
              <w:t>79%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B82142F" w14:textId="6DB18585" w:rsidR="002B006C" w:rsidRPr="002B006C" w:rsidRDefault="002B006C" w:rsidP="002B00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pl"/>
              </w:rPr>
              <w:t>80%</w:t>
            </w:r>
          </w:p>
        </w:tc>
      </w:tr>
      <w:tr w:rsidR="002B006C" w:rsidRPr="002B006C" w14:paraId="09B2258A" w14:textId="77777777" w:rsidTr="006E76A0">
        <w:tc>
          <w:tcPr>
            <w:tcW w:w="4180" w:type="dxa"/>
            <w:vAlign w:val="bottom"/>
          </w:tcPr>
          <w:p w14:paraId="7133F6F0" w14:textId="1256CBA5" w:rsidR="002B006C" w:rsidRPr="002B006C" w:rsidRDefault="002B006C" w:rsidP="006E76A0">
            <w:pPr>
              <w:spacing w:after="0" w:line="240" w:lineRule="auto"/>
              <w:ind w:left="184"/>
              <w:jc w:val="lef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pl"/>
              </w:rPr>
              <w:t>Wydatki niecykliczne</w:t>
            </w:r>
          </w:p>
        </w:tc>
        <w:tc>
          <w:tcPr>
            <w:tcW w:w="1065" w:type="dxa"/>
            <w:vAlign w:val="bottom"/>
          </w:tcPr>
          <w:p w14:paraId="71954594" w14:textId="11095A13" w:rsidR="002B006C" w:rsidRPr="002B006C" w:rsidRDefault="002B006C" w:rsidP="002B00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pl"/>
              </w:rPr>
              <w:t>-72</w:t>
            </w:r>
          </w:p>
        </w:tc>
        <w:tc>
          <w:tcPr>
            <w:tcW w:w="851" w:type="dxa"/>
            <w:vAlign w:val="bottom"/>
          </w:tcPr>
          <w:p w14:paraId="069B2A4B" w14:textId="4E5C3494" w:rsidR="002B006C" w:rsidRPr="002B006C" w:rsidRDefault="002B006C" w:rsidP="002B00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pl"/>
              </w:rPr>
              <w:t>-59</w:t>
            </w:r>
          </w:p>
        </w:tc>
      </w:tr>
      <w:tr w:rsidR="002B006C" w:rsidRPr="002B006C" w14:paraId="2EA8168F" w14:textId="77777777" w:rsidTr="007F5C3B">
        <w:tc>
          <w:tcPr>
            <w:tcW w:w="4180" w:type="dxa"/>
          </w:tcPr>
          <w:p w14:paraId="6104C6D0" w14:textId="017634B5" w:rsidR="002B006C" w:rsidRPr="002B006C" w:rsidRDefault="002B006C" w:rsidP="006E76A0">
            <w:pPr>
              <w:spacing w:after="0" w:line="240" w:lineRule="auto"/>
              <w:ind w:left="184"/>
              <w:jc w:val="lef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pl"/>
              </w:rPr>
              <w:t>Amortyzacja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14:paraId="0F4C1100" w14:textId="2ED153BC" w:rsidR="002B006C" w:rsidRPr="002B006C" w:rsidRDefault="002B006C" w:rsidP="002B00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color w:val="190F29"/>
                <w:sz w:val="14"/>
                <w:szCs w:val="14"/>
                <w:lang w:val="pl"/>
              </w:rPr>
              <w:t>-1145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434F501" w14:textId="4259F5F2" w:rsidR="002B006C" w:rsidRPr="002B006C" w:rsidRDefault="002B006C" w:rsidP="002B00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color w:val="190F29"/>
                <w:sz w:val="14"/>
                <w:szCs w:val="14"/>
                <w:lang w:val="pl"/>
              </w:rPr>
              <w:t>-1740</w:t>
            </w:r>
          </w:p>
        </w:tc>
      </w:tr>
      <w:tr w:rsidR="002B006C" w:rsidRPr="002B006C" w14:paraId="0DCB92AC" w14:textId="77777777" w:rsidTr="007F5C3B">
        <w:tc>
          <w:tcPr>
            <w:tcW w:w="4180" w:type="dxa"/>
            <w:tcBorders>
              <w:right w:val="single" w:sz="4" w:space="0" w:color="auto"/>
            </w:tcBorders>
            <w:vAlign w:val="bottom"/>
          </w:tcPr>
          <w:p w14:paraId="10B0FAA2" w14:textId="55C694AB" w:rsidR="002B006C" w:rsidRPr="006E76A0" w:rsidRDefault="002B006C" w:rsidP="002B006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pl"/>
              </w:rPr>
              <w:t>Zysk na działalności operacyjnej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14:paraId="708BD098" w14:textId="2F861C0E" w:rsidR="002B006C" w:rsidRPr="007F5C3B" w:rsidRDefault="002B006C" w:rsidP="002B00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pl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ECE5CD1" w14:textId="103D1923" w:rsidR="002B006C" w:rsidRPr="007F5C3B" w:rsidRDefault="002B006C" w:rsidP="002B00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pl"/>
              </w:rPr>
              <w:t>137</w:t>
            </w:r>
          </w:p>
        </w:tc>
      </w:tr>
      <w:tr w:rsidR="002B006C" w:rsidRPr="002B006C" w14:paraId="69998C6F" w14:textId="77777777" w:rsidTr="007F5C3B">
        <w:tc>
          <w:tcPr>
            <w:tcW w:w="4180" w:type="dxa"/>
            <w:vAlign w:val="bottom"/>
          </w:tcPr>
          <w:p w14:paraId="56599FD2" w14:textId="42AD7F0D" w:rsidR="002B006C" w:rsidRPr="002B006C" w:rsidRDefault="002B006C" w:rsidP="006E76A0">
            <w:pPr>
              <w:spacing w:after="0" w:line="240" w:lineRule="auto"/>
              <w:ind w:left="184"/>
              <w:jc w:val="lef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pl"/>
              </w:rPr>
              <w:t>Zysk finansowy netto</w:t>
            </w:r>
          </w:p>
        </w:tc>
        <w:tc>
          <w:tcPr>
            <w:tcW w:w="1065" w:type="dxa"/>
            <w:tcBorders>
              <w:top w:val="single" w:sz="12" w:space="0" w:color="auto"/>
            </w:tcBorders>
            <w:vAlign w:val="bottom"/>
          </w:tcPr>
          <w:p w14:paraId="47550FE2" w14:textId="46EF06DF" w:rsidR="002B006C" w:rsidRPr="002B006C" w:rsidRDefault="002B006C" w:rsidP="002B00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color w:val="190F29"/>
                <w:sz w:val="14"/>
                <w:szCs w:val="14"/>
                <w:lang w:val="pl"/>
              </w:rPr>
              <w:t>-407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14:paraId="254F2DB7" w14:textId="12FA0D7D" w:rsidR="002B006C" w:rsidRPr="002B006C" w:rsidRDefault="002B006C" w:rsidP="002B00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pl"/>
              </w:rPr>
              <w:t>-518</w:t>
            </w:r>
          </w:p>
        </w:tc>
      </w:tr>
      <w:tr w:rsidR="002B006C" w:rsidRPr="002B006C" w14:paraId="4C24F1F1" w14:textId="77777777" w:rsidTr="006E76A0">
        <w:tc>
          <w:tcPr>
            <w:tcW w:w="4180" w:type="dxa"/>
            <w:vAlign w:val="center"/>
          </w:tcPr>
          <w:p w14:paraId="48A6CF7F" w14:textId="406287E9" w:rsidR="002B006C" w:rsidRPr="009A324D" w:rsidRDefault="002B006C" w:rsidP="006E76A0">
            <w:pPr>
              <w:spacing w:after="0" w:line="240" w:lineRule="auto"/>
              <w:ind w:left="184"/>
              <w:jc w:val="lef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pl"/>
              </w:rPr>
              <w:t>Zysk spółek rozliczanych z zastosowaniem metody praw własności</w:t>
            </w:r>
          </w:p>
        </w:tc>
        <w:tc>
          <w:tcPr>
            <w:tcW w:w="1065" w:type="dxa"/>
            <w:vAlign w:val="bottom"/>
          </w:tcPr>
          <w:p w14:paraId="42731055" w14:textId="5AE78548" w:rsidR="002B006C" w:rsidRPr="002B006C" w:rsidRDefault="002B006C" w:rsidP="002B00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color w:val="190F29"/>
                <w:sz w:val="14"/>
                <w:szCs w:val="14"/>
                <w:lang w:val="pl"/>
              </w:rPr>
              <w:t>0</w:t>
            </w:r>
          </w:p>
        </w:tc>
        <w:tc>
          <w:tcPr>
            <w:tcW w:w="851" w:type="dxa"/>
            <w:vAlign w:val="center"/>
          </w:tcPr>
          <w:p w14:paraId="53465482" w14:textId="1DE4299D" w:rsidR="002B006C" w:rsidRPr="002B006C" w:rsidRDefault="002B006C" w:rsidP="002B00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pl"/>
              </w:rPr>
              <w:t>-2</w:t>
            </w:r>
          </w:p>
        </w:tc>
      </w:tr>
      <w:tr w:rsidR="002B006C" w:rsidRPr="002B006C" w14:paraId="634D78ED" w14:textId="77777777" w:rsidTr="006E76A0">
        <w:tc>
          <w:tcPr>
            <w:tcW w:w="4180" w:type="dxa"/>
          </w:tcPr>
          <w:p w14:paraId="2A0E2AAF" w14:textId="2E24F7F6" w:rsidR="002B006C" w:rsidRPr="002B006C" w:rsidRDefault="002B006C" w:rsidP="006E76A0">
            <w:pPr>
              <w:spacing w:after="0" w:line="240" w:lineRule="auto"/>
              <w:ind w:left="184"/>
              <w:jc w:val="lef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pl"/>
              </w:rPr>
              <w:t>Podatek dochodowy</w:t>
            </w:r>
          </w:p>
        </w:tc>
        <w:tc>
          <w:tcPr>
            <w:tcW w:w="1065" w:type="dxa"/>
            <w:vAlign w:val="center"/>
          </w:tcPr>
          <w:p w14:paraId="7C883E55" w14:textId="7EF1070D" w:rsidR="002B006C" w:rsidRPr="002B006C" w:rsidRDefault="002B006C" w:rsidP="002B00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pl"/>
              </w:rPr>
              <w:t>126</w:t>
            </w:r>
          </w:p>
        </w:tc>
        <w:tc>
          <w:tcPr>
            <w:tcW w:w="851" w:type="dxa"/>
          </w:tcPr>
          <w:p w14:paraId="11CC3D04" w14:textId="551D1E29" w:rsidR="002B006C" w:rsidRPr="002B006C" w:rsidRDefault="002B006C" w:rsidP="002B00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pl"/>
              </w:rPr>
              <w:t>115</w:t>
            </w:r>
          </w:p>
        </w:tc>
      </w:tr>
      <w:tr w:rsidR="002B006C" w:rsidRPr="002B006C" w14:paraId="3A117AF3" w14:textId="77777777" w:rsidTr="007F5C3B">
        <w:tc>
          <w:tcPr>
            <w:tcW w:w="4180" w:type="dxa"/>
            <w:vAlign w:val="center"/>
          </w:tcPr>
          <w:p w14:paraId="146B5E9A" w14:textId="4BA68D0D" w:rsidR="002B006C" w:rsidRPr="002B006C" w:rsidRDefault="002B006C" w:rsidP="006E76A0">
            <w:pPr>
              <w:spacing w:after="0" w:line="240" w:lineRule="auto"/>
              <w:ind w:left="184"/>
              <w:jc w:val="lef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pl"/>
              </w:rPr>
              <w:t>Zysk przypadający udziałom niekontrolującym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14:paraId="7618F2D0" w14:textId="7FA86D23" w:rsidR="002B006C" w:rsidRPr="002B006C" w:rsidRDefault="002B006C" w:rsidP="002B00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pl"/>
              </w:rPr>
              <w:t>19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6281098" w14:textId="591AF897" w:rsidR="002B006C" w:rsidRPr="002B006C" w:rsidRDefault="002B006C" w:rsidP="002B00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pl"/>
              </w:rPr>
              <w:t>12</w:t>
            </w:r>
          </w:p>
        </w:tc>
      </w:tr>
      <w:tr w:rsidR="002B006C" w:rsidRPr="002B006C" w14:paraId="5985042C" w14:textId="77777777" w:rsidTr="007F5C3B">
        <w:tc>
          <w:tcPr>
            <w:tcW w:w="4180" w:type="dxa"/>
            <w:tcBorders>
              <w:right w:val="single" w:sz="4" w:space="0" w:color="auto"/>
            </w:tcBorders>
            <w:vAlign w:val="bottom"/>
          </w:tcPr>
          <w:p w14:paraId="6A75238A" w14:textId="5EFDDFC1" w:rsidR="002B006C" w:rsidRPr="009A324D" w:rsidRDefault="002B006C" w:rsidP="002B006C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190F29"/>
                <w:sz w:val="14"/>
                <w:szCs w:val="14"/>
                <w:lang w:val="pl"/>
              </w:rPr>
              <w:t>Zysk netto przypadający spółce dominującej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AE1571A" w14:textId="7B6FDBCF" w:rsidR="002B006C" w:rsidRPr="007F5C3B" w:rsidRDefault="002B006C" w:rsidP="002B00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pl"/>
              </w:rPr>
              <w:t>-145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73E7D" w14:textId="7ABF8FB2" w:rsidR="002B006C" w:rsidRPr="007F5C3B" w:rsidRDefault="002B006C" w:rsidP="002B00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pl"/>
              </w:rPr>
              <w:t>-255</w:t>
            </w:r>
          </w:p>
        </w:tc>
      </w:tr>
    </w:tbl>
    <w:p w14:paraId="0AD0BAEE" w14:textId="77777777" w:rsidR="002B006C" w:rsidRDefault="002B006C">
      <w:pPr>
        <w:spacing w:after="0" w:line="240" w:lineRule="auto"/>
        <w:jc w:val="center"/>
        <w:rPr>
          <w:sz w:val="16"/>
        </w:rPr>
      </w:pPr>
    </w:p>
    <w:p w14:paraId="24191C3D" w14:textId="563D28F2" w:rsidR="004F48A3" w:rsidRDefault="004F48A3">
      <w:pPr>
        <w:spacing w:after="0" w:line="240" w:lineRule="auto"/>
        <w:jc w:val="center"/>
        <w:rPr>
          <w:sz w:val="16"/>
        </w:rPr>
      </w:pPr>
    </w:p>
    <w:p w14:paraId="7DF23A48" w14:textId="077D5F13" w:rsidR="004F48A3" w:rsidRDefault="002B78EA">
      <w:pPr>
        <w:pStyle w:val="P68B1DB1-Normal15"/>
        <w:spacing w:after="0" w:line="240" w:lineRule="auto"/>
        <w:jc w:val="left"/>
      </w:pPr>
      <w:r>
        <w:rPr>
          <w:lang w:val="pl"/>
        </w:rPr>
        <w:tab/>
      </w:r>
    </w:p>
    <w:p w14:paraId="2D80057C" w14:textId="31C6FCAD" w:rsidR="00453C8D" w:rsidRPr="009A324D" w:rsidRDefault="00453C8D" w:rsidP="00453C8D">
      <w:pPr>
        <w:pStyle w:val="P68B1DB1-Normal15"/>
        <w:spacing w:after="0" w:line="240" w:lineRule="auto"/>
        <w:ind w:left="709" w:right="113" w:hanging="141"/>
        <w:jc w:val="left"/>
        <w:rPr>
          <w:lang w:val="pl-PL"/>
        </w:rPr>
      </w:pPr>
      <w:r>
        <w:rPr>
          <w:lang w:val="pl"/>
        </w:rPr>
        <w:tab/>
        <w:t>(1) Odpowiada zyskowi z działalności operacyjnej pomniejszonemu o zaliczki dla klientów. Zob. skrócone śródroczne skonsolidowane sprawozdanie finansowe za okres zakończony w dniu 30 czerwca 2022 roku.</w:t>
      </w:r>
      <w:r>
        <w:rPr>
          <w:lang w:val="pl"/>
        </w:rPr>
        <w:tab/>
      </w:r>
    </w:p>
    <w:p w14:paraId="235F4369" w14:textId="55E5B010" w:rsidR="00453C8D" w:rsidRPr="009A324D" w:rsidRDefault="00453C8D" w:rsidP="00453C8D">
      <w:pPr>
        <w:pStyle w:val="P68B1DB1-Normal15"/>
        <w:spacing w:after="0" w:line="240" w:lineRule="auto"/>
        <w:ind w:left="709" w:right="113" w:hanging="141"/>
        <w:jc w:val="left"/>
        <w:rPr>
          <w:lang w:val="pl-PL"/>
        </w:rPr>
      </w:pPr>
      <w:r>
        <w:rPr>
          <w:lang w:val="pl"/>
        </w:rPr>
        <w:tab/>
        <w:t xml:space="preserve">(2) Skorygowany wskaźnik EBITDA to alternatywny pomiar wyników (alternative performance measure, APM) zdefiniowany w wytycznych Europejskiego Urzędu Nadzoru Giełd i Papierów Wartościowych z dnia 5 października 2015 r. dotyczących alternatywnych pomiarów wyników (Wytyczne EUNGiPW). Zob. skonsolidowane śródroczne sprawozdanie zarządu, ust. 1.3, APM na dzień 30 czerwca 2022 roku. </w:t>
      </w:r>
    </w:p>
    <w:p w14:paraId="4BFF35BC" w14:textId="4910E336" w:rsidR="004F48A3" w:rsidRPr="009A324D" w:rsidRDefault="00453C8D" w:rsidP="00453C8D">
      <w:pPr>
        <w:pStyle w:val="P68B1DB1-Normal15"/>
        <w:spacing w:after="0" w:line="240" w:lineRule="auto"/>
        <w:ind w:left="709" w:right="113" w:hanging="141"/>
        <w:jc w:val="left"/>
        <w:rPr>
          <w:lang w:val="pl-PL"/>
        </w:rPr>
      </w:pPr>
      <w:r>
        <w:rPr>
          <w:lang w:val="pl"/>
        </w:rPr>
        <w:tab/>
        <w:t>(3) Skorygowany wskaźnik EBITDA podzielony przez łączne przychody z wyłączeniem pozycji przenoszonych na klientów (głównie energii elektrycznej) zarówno z kosztów, jak i z przychodów.</w:t>
      </w:r>
      <w:r>
        <w:rPr>
          <w:lang w:val="pl"/>
        </w:rPr>
        <w:tab/>
      </w:r>
      <w:r>
        <w:rPr>
          <w:lang w:val="pl"/>
        </w:rPr>
        <w:tab/>
      </w:r>
      <w:r>
        <w:rPr>
          <w:lang w:val="pl"/>
        </w:rPr>
        <w:tab/>
      </w:r>
      <w:r>
        <w:rPr>
          <w:lang w:val="pl"/>
        </w:rPr>
        <w:tab/>
      </w:r>
      <w:r>
        <w:rPr>
          <w:lang w:val="pl"/>
        </w:rPr>
        <w:tab/>
      </w:r>
      <w:r>
        <w:rPr>
          <w:lang w:val="pl"/>
        </w:rPr>
        <w:tab/>
      </w:r>
    </w:p>
    <w:p w14:paraId="2D1CF62E" w14:textId="77777777" w:rsidR="007F5C3B" w:rsidRPr="009A324D" w:rsidRDefault="002B78EA" w:rsidP="00E9245B">
      <w:pPr>
        <w:pStyle w:val="P68B1DB1-Normal15"/>
        <w:spacing w:after="0" w:line="240" w:lineRule="auto"/>
        <w:ind w:right="113"/>
        <w:jc w:val="left"/>
        <w:rPr>
          <w:sz w:val="16"/>
          <w:lang w:val="pl-PL"/>
        </w:rPr>
      </w:pPr>
      <w:r>
        <w:rPr>
          <w:lang w:val="pl"/>
        </w:rPr>
        <w:tab/>
      </w:r>
      <w:r>
        <w:rPr>
          <w:lang w:val="pl"/>
        </w:rPr>
        <w:tab/>
      </w:r>
    </w:p>
    <w:tbl>
      <w:tblPr>
        <w:tblStyle w:val="Tabela-Siatka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2126"/>
        <w:gridCol w:w="1276"/>
      </w:tblGrid>
      <w:tr w:rsidR="007F5C3B" w:rsidRPr="007F5C3B" w14:paraId="62B34EA1" w14:textId="77777777" w:rsidTr="007B7E12">
        <w:tc>
          <w:tcPr>
            <w:tcW w:w="4258" w:type="dxa"/>
            <w:shd w:val="clear" w:color="auto" w:fill="70AD47" w:themeFill="accent6"/>
          </w:tcPr>
          <w:p w14:paraId="4B1D0386" w14:textId="77777777" w:rsidR="007F5C3B" w:rsidRPr="007F5C3B" w:rsidRDefault="007F5C3B" w:rsidP="0076359C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pl"/>
              </w:rPr>
              <w:t>mln EUR</w:t>
            </w:r>
          </w:p>
        </w:tc>
        <w:tc>
          <w:tcPr>
            <w:tcW w:w="2126" w:type="dxa"/>
            <w:shd w:val="clear" w:color="auto" w:fill="70AD47" w:themeFill="accent6"/>
          </w:tcPr>
          <w:p w14:paraId="331D0A17" w14:textId="579A15C1" w:rsidR="007F5C3B" w:rsidRPr="007F5C3B" w:rsidRDefault="007F5C3B" w:rsidP="0076359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pl"/>
              </w:rPr>
              <w:t>Rok obrotowy 2021 po przekształceniu</w:t>
            </w:r>
          </w:p>
        </w:tc>
        <w:tc>
          <w:tcPr>
            <w:tcW w:w="1276" w:type="dxa"/>
            <w:shd w:val="clear" w:color="auto" w:fill="70AD47" w:themeFill="accent6"/>
          </w:tcPr>
          <w:p w14:paraId="7C18E919" w14:textId="77777777" w:rsidR="007F5C3B" w:rsidRPr="007F5C3B" w:rsidRDefault="007F5C3B" w:rsidP="0076359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val="pl"/>
              </w:rPr>
              <w:t>9M 2022</w:t>
            </w:r>
          </w:p>
        </w:tc>
      </w:tr>
      <w:tr w:rsidR="007F5C3B" w:rsidRPr="007F5C3B" w14:paraId="72C80C0F" w14:textId="77777777" w:rsidTr="007B7E12">
        <w:tc>
          <w:tcPr>
            <w:tcW w:w="4258" w:type="dxa"/>
            <w:tcBorders>
              <w:bottom w:val="single" w:sz="4" w:space="0" w:color="auto"/>
            </w:tcBorders>
          </w:tcPr>
          <w:p w14:paraId="13DC5BB8" w14:textId="610F3BF0" w:rsidR="007F5C3B" w:rsidRPr="007F5C3B" w:rsidRDefault="007F5C3B" w:rsidP="007F5C3B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153673"/>
                <w:sz w:val="16"/>
                <w:szCs w:val="16"/>
                <w:lang w:val="pl"/>
              </w:rPr>
              <w:t>Aktywa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7B76489" w14:textId="0ACFBEC3" w:rsidR="007F5C3B" w:rsidRPr="007F5C3B" w:rsidRDefault="007F5C3B" w:rsidP="007F5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988236" w14:textId="7DED11C5" w:rsidR="007F5C3B" w:rsidRPr="007F5C3B" w:rsidRDefault="007F5C3B" w:rsidP="007F5C3B">
            <w:pPr>
              <w:tabs>
                <w:tab w:val="center" w:pos="5701"/>
                <w:tab w:val="right" w:pos="746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5C3B" w:rsidRPr="007F5C3B" w14:paraId="1564A673" w14:textId="77777777" w:rsidTr="007B7E12">
        <w:tc>
          <w:tcPr>
            <w:tcW w:w="4258" w:type="dxa"/>
            <w:tcBorders>
              <w:top w:val="single" w:sz="4" w:space="0" w:color="auto"/>
            </w:tcBorders>
          </w:tcPr>
          <w:p w14:paraId="7F838F5C" w14:textId="24619D1B" w:rsidR="007F5C3B" w:rsidRPr="007B7E12" w:rsidRDefault="007F5C3B" w:rsidP="007B7E12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  <w:lang w:val="pl"/>
              </w:rPr>
              <w:t>Wartość firmy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51FBC9F" w14:textId="01498582" w:rsidR="007F5C3B" w:rsidRPr="007B7E12" w:rsidRDefault="007F5C3B" w:rsidP="007B7E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lang w:val="pl"/>
              </w:rPr>
              <w:t>6021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D9417DF" w14:textId="3F2FC9BD" w:rsidR="007F5C3B" w:rsidRPr="007B7E12" w:rsidRDefault="007F5C3B" w:rsidP="007B7E12">
            <w:pPr>
              <w:tabs>
                <w:tab w:val="center" w:pos="5701"/>
                <w:tab w:val="right" w:pos="7463"/>
              </w:tabs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lang w:val="pl"/>
              </w:rPr>
              <w:t>5920</w:t>
            </w:r>
          </w:p>
        </w:tc>
      </w:tr>
      <w:tr w:rsidR="007F5C3B" w:rsidRPr="007F5C3B" w14:paraId="33558E26" w14:textId="77777777" w:rsidTr="007B7E12">
        <w:tc>
          <w:tcPr>
            <w:tcW w:w="4258" w:type="dxa"/>
          </w:tcPr>
          <w:p w14:paraId="5152347C" w14:textId="66913E1D" w:rsidR="007F5C3B" w:rsidRPr="007B7E12" w:rsidRDefault="007B7E12" w:rsidP="007B7E12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  <w:lang w:val="pl"/>
              </w:rPr>
              <w:t>Aktywa trwałe</w:t>
            </w:r>
          </w:p>
        </w:tc>
        <w:tc>
          <w:tcPr>
            <w:tcW w:w="2126" w:type="dxa"/>
          </w:tcPr>
          <w:p w14:paraId="59B4676A" w14:textId="721EFACE" w:rsidR="007F5C3B" w:rsidRPr="007B7E12" w:rsidRDefault="007F5C3B" w:rsidP="007B7E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lang w:val="pl"/>
              </w:rPr>
              <w:t>26 591</w:t>
            </w:r>
          </w:p>
        </w:tc>
        <w:tc>
          <w:tcPr>
            <w:tcW w:w="1276" w:type="dxa"/>
          </w:tcPr>
          <w:p w14:paraId="78F03CB3" w14:textId="7A75AFF7" w:rsidR="007F5C3B" w:rsidRPr="007B7E12" w:rsidRDefault="007F5C3B" w:rsidP="007B7E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lang w:val="pl"/>
              </w:rPr>
              <w:t>26 775</w:t>
            </w:r>
          </w:p>
        </w:tc>
      </w:tr>
      <w:tr w:rsidR="007F5C3B" w:rsidRPr="007F5C3B" w14:paraId="253E4AAE" w14:textId="77777777" w:rsidTr="007B7E12">
        <w:tc>
          <w:tcPr>
            <w:tcW w:w="4258" w:type="dxa"/>
          </w:tcPr>
          <w:p w14:paraId="743B09AA" w14:textId="618D1F5E" w:rsidR="007F5C3B" w:rsidRPr="009A324D" w:rsidRDefault="007F5C3B" w:rsidP="007B7E12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  <w:lang w:val="pl"/>
              </w:rPr>
              <w:t>Aktywa z tytułu prawa do użytkowania</w:t>
            </w:r>
          </w:p>
        </w:tc>
        <w:tc>
          <w:tcPr>
            <w:tcW w:w="2126" w:type="dxa"/>
          </w:tcPr>
          <w:p w14:paraId="17EEB200" w14:textId="01224F44" w:rsidR="007F5C3B" w:rsidRPr="007B7E12" w:rsidRDefault="007F5C3B" w:rsidP="007B7E1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lang w:val="pl"/>
              </w:rPr>
              <w:t>3280</w:t>
            </w:r>
          </w:p>
        </w:tc>
        <w:tc>
          <w:tcPr>
            <w:tcW w:w="1276" w:type="dxa"/>
          </w:tcPr>
          <w:p w14:paraId="3B2F6B90" w14:textId="7E915322" w:rsidR="007F5C3B" w:rsidRPr="007B7E12" w:rsidRDefault="007F5C3B" w:rsidP="007B7E1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lang w:val="pl"/>
              </w:rPr>
              <w:t>3062</w:t>
            </w:r>
          </w:p>
        </w:tc>
      </w:tr>
      <w:tr w:rsidR="007F5C3B" w:rsidRPr="007F5C3B" w14:paraId="1EE0395D" w14:textId="77777777" w:rsidTr="007B7E12">
        <w:tc>
          <w:tcPr>
            <w:tcW w:w="4258" w:type="dxa"/>
          </w:tcPr>
          <w:p w14:paraId="61C3C71B" w14:textId="05AC88FC" w:rsidR="007F5C3B" w:rsidRPr="009A324D" w:rsidRDefault="007B7E12" w:rsidP="007B7E12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lang w:val="pl"/>
              </w:rPr>
              <w:t>Inwestycje finansowe i inne aktywa finansowe</w:t>
            </w: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vertAlign w:val="superscript"/>
                <w:lang w:val="pl"/>
              </w:rPr>
              <w:t>1</w:t>
            </w:r>
          </w:p>
        </w:tc>
        <w:tc>
          <w:tcPr>
            <w:tcW w:w="2126" w:type="dxa"/>
          </w:tcPr>
          <w:p w14:paraId="2EBA451B" w14:textId="398496C3" w:rsidR="007F5C3B" w:rsidRPr="007B7E12" w:rsidRDefault="007F5C3B" w:rsidP="007B7E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lang w:val="pl"/>
              </w:rPr>
              <w:t>784</w:t>
            </w:r>
          </w:p>
        </w:tc>
        <w:tc>
          <w:tcPr>
            <w:tcW w:w="1276" w:type="dxa"/>
          </w:tcPr>
          <w:p w14:paraId="3AF9DEAC" w14:textId="2F0FC815" w:rsidR="007F5C3B" w:rsidRPr="007B7E12" w:rsidRDefault="007F5C3B" w:rsidP="007B7E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lang w:val="pl"/>
              </w:rPr>
              <w:t>1030</w:t>
            </w:r>
          </w:p>
        </w:tc>
      </w:tr>
      <w:tr w:rsidR="007F5C3B" w:rsidRPr="007F5C3B" w14:paraId="52E7929F" w14:textId="77777777" w:rsidTr="007B7E12">
        <w:tc>
          <w:tcPr>
            <w:tcW w:w="4258" w:type="dxa"/>
          </w:tcPr>
          <w:p w14:paraId="1B056633" w14:textId="470FF042" w:rsidR="007F5C3B" w:rsidRPr="007B7E12" w:rsidRDefault="007F5C3B" w:rsidP="007B7E12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l"/>
              </w:rPr>
              <w:t>Aktywa trwałe</w:t>
            </w:r>
          </w:p>
        </w:tc>
        <w:tc>
          <w:tcPr>
            <w:tcW w:w="2126" w:type="dxa"/>
          </w:tcPr>
          <w:p w14:paraId="392E7BF5" w14:textId="1E1D0313" w:rsidR="007F5C3B" w:rsidRPr="007B7E12" w:rsidRDefault="007F5C3B" w:rsidP="007B7E1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l"/>
              </w:rPr>
              <w:t>36 676</w:t>
            </w:r>
          </w:p>
        </w:tc>
        <w:tc>
          <w:tcPr>
            <w:tcW w:w="1276" w:type="dxa"/>
          </w:tcPr>
          <w:p w14:paraId="47564024" w14:textId="0EA98DD5" w:rsidR="007F5C3B" w:rsidRPr="007B7E12" w:rsidRDefault="007F5C3B" w:rsidP="007B7E1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l"/>
              </w:rPr>
              <w:t>36 787</w:t>
            </w:r>
          </w:p>
        </w:tc>
      </w:tr>
      <w:tr w:rsidR="007F5C3B" w:rsidRPr="007F5C3B" w14:paraId="1D80BB9A" w14:textId="77777777" w:rsidTr="007B7E12">
        <w:tc>
          <w:tcPr>
            <w:tcW w:w="4258" w:type="dxa"/>
            <w:vAlign w:val="center"/>
          </w:tcPr>
          <w:p w14:paraId="18F0CD08" w14:textId="5F7A4F58" w:rsidR="007F5C3B" w:rsidRPr="007B7E12" w:rsidRDefault="007F5C3B" w:rsidP="007B7E12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lang w:val="pl"/>
              </w:rPr>
              <w:t>Zapasy</w:t>
            </w:r>
          </w:p>
        </w:tc>
        <w:tc>
          <w:tcPr>
            <w:tcW w:w="2126" w:type="dxa"/>
            <w:vAlign w:val="center"/>
          </w:tcPr>
          <w:p w14:paraId="68F67BA1" w14:textId="7D299D10" w:rsidR="007F5C3B" w:rsidRPr="007B7E12" w:rsidRDefault="007F5C3B" w:rsidP="007B7E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lang w:val="pl"/>
              </w:rPr>
              <w:t>3</w:t>
            </w:r>
          </w:p>
        </w:tc>
        <w:tc>
          <w:tcPr>
            <w:tcW w:w="1276" w:type="dxa"/>
            <w:vAlign w:val="center"/>
          </w:tcPr>
          <w:p w14:paraId="52F1B384" w14:textId="5A7E5CDA" w:rsidR="007F5C3B" w:rsidRPr="007B7E12" w:rsidRDefault="007F5C3B" w:rsidP="007B7E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lang w:val="pl"/>
              </w:rPr>
              <w:t>6</w:t>
            </w:r>
          </w:p>
        </w:tc>
      </w:tr>
      <w:tr w:rsidR="007F5C3B" w:rsidRPr="007F5C3B" w14:paraId="00DAF30D" w14:textId="77777777" w:rsidTr="007B7E12">
        <w:tc>
          <w:tcPr>
            <w:tcW w:w="4258" w:type="dxa"/>
            <w:vAlign w:val="bottom"/>
          </w:tcPr>
          <w:p w14:paraId="6EA9C4F4" w14:textId="0A7C6763" w:rsidR="007F5C3B" w:rsidRPr="009A324D" w:rsidRDefault="007F5C3B" w:rsidP="007B7E1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lang w:val="pl"/>
              </w:rPr>
              <w:t>Należności z tytułu dostaw i usług oraz pozostałe należności</w:t>
            </w: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vertAlign w:val="superscript"/>
                <w:lang w:val="pl"/>
              </w:rPr>
              <w:t>2</w:t>
            </w:r>
          </w:p>
        </w:tc>
        <w:tc>
          <w:tcPr>
            <w:tcW w:w="2126" w:type="dxa"/>
            <w:vAlign w:val="bottom"/>
          </w:tcPr>
          <w:p w14:paraId="01F5C5D2" w14:textId="3871CCB1" w:rsidR="007F5C3B" w:rsidRPr="007B7E12" w:rsidRDefault="007F5C3B" w:rsidP="007B7E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lang w:val="pl"/>
              </w:rPr>
              <w:t>1156</w:t>
            </w:r>
          </w:p>
        </w:tc>
        <w:tc>
          <w:tcPr>
            <w:tcW w:w="1276" w:type="dxa"/>
            <w:vAlign w:val="bottom"/>
          </w:tcPr>
          <w:p w14:paraId="4CB2C275" w14:textId="57873A6A" w:rsidR="007F5C3B" w:rsidRPr="007B7E12" w:rsidRDefault="007F5C3B" w:rsidP="007B7E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lang w:val="pl"/>
              </w:rPr>
              <w:t>1213</w:t>
            </w:r>
          </w:p>
        </w:tc>
      </w:tr>
      <w:tr w:rsidR="007F5C3B" w:rsidRPr="007F5C3B" w14:paraId="27447DD0" w14:textId="77777777" w:rsidTr="007B7E12">
        <w:tc>
          <w:tcPr>
            <w:tcW w:w="4258" w:type="dxa"/>
          </w:tcPr>
          <w:p w14:paraId="6AAAFD75" w14:textId="74BF80A7" w:rsidR="007F5C3B" w:rsidRPr="009A324D" w:rsidRDefault="007F5C3B" w:rsidP="007B7E1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lang w:val="pl"/>
              </w:rPr>
              <w:t>Środki pieniężne i lokaty krótkoterminowe</w:t>
            </w:r>
          </w:p>
        </w:tc>
        <w:tc>
          <w:tcPr>
            <w:tcW w:w="2126" w:type="dxa"/>
          </w:tcPr>
          <w:p w14:paraId="3CCA5323" w14:textId="11287EAA" w:rsidR="007F5C3B" w:rsidRPr="007B7E12" w:rsidRDefault="007F5C3B" w:rsidP="007B7E1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lang w:val="pl"/>
              </w:rPr>
              <w:t>3927</w:t>
            </w:r>
          </w:p>
        </w:tc>
        <w:tc>
          <w:tcPr>
            <w:tcW w:w="1276" w:type="dxa"/>
          </w:tcPr>
          <w:p w14:paraId="38E43EA8" w14:textId="03C08779" w:rsidR="007F5C3B" w:rsidRPr="007B7E12" w:rsidRDefault="007F5C3B" w:rsidP="007B7E1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lang w:val="pl"/>
              </w:rPr>
              <w:t>2258</w:t>
            </w:r>
          </w:p>
        </w:tc>
      </w:tr>
      <w:tr w:rsidR="007F5C3B" w:rsidRPr="007F5C3B" w14:paraId="030FF098" w14:textId="77777777" w:rsidTr="007B7E12">
        <w:tc>
          <w:tcPr>
            <w:tcW w:w="4258" w:type="dxa"/>
          </w:tcPr>
          <w:p w14:paraId="099B52AF" w14:textId="29D79E16" w:rsidR="007F5C3B" w:rsidRPr="007B7E12" w:rsidRDefault="007F5C3B" w:rsidP="007B7E1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l"/>
              </w:rPr>
              <w:t>Aktywa obrotowe</w:t>
            </w:r>
          </w:p>
        </w:tc>
        <w:tc>
          <w:tcPr>
            <w:tcW w:w="2126" w:type="dxa"/>
          </w:tcPr>
          <w:p w14:paraId="26BFA6F1" w14:textId="550C334B" w:rsidR="007F5C3B" w:rsidRPr="007B7E12" w:rsidRDefault="007F5C3B" w:rsidP="007B7E1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l"/>
              </w:rPr>
              <w:t>5085</w:t>
            </w:r>
          </w:p>
        </w:tc>
        <w:tc>
          <w:tcPr>
            <w:tcW w:w="1276" w:type="dxa"/>
          </w:tcPr>
          <w:p w14:paraId="21743B34" w14:textId="5B5E84B3" w:rsidR="007F5C3B" w:rsidRPr="007B7E12" w:rsidRDefault="007F5C3B" w:rsidP="007B7E1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l"/>
              </w:rPr>
              <w:t>3477</w:t>
            </w:r>
          </w:p>
        </w:tc>
      </w:tr>
      <w:tr w:rsidR="007F5C3B" w:rsidRPr="007F5C3B" w14:paraId="540C8FC1" w14:textId="77777777" w:rsidTr="007B7E12">
        <w:tc>
          <w:tcPr>
            <w:tcW w:w="4258" w:type="dxa"/>
            <w:vAlign w:val="center"/>
          </w:tcPr>
          <w:p w14:paraId="158D9B43" w14:textId="3F6E1397" w:rsidR="007F5C3B" w:rsidRPr="009A324D" w:rsidRDefault="007F5C3B" w:rsidP="007B7E1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l"/>
              </w:rPr>
              <w:t>Aktywa trwałe przeznaczone do sprzedaży</w:t>
            </w:r>
          </w:p>
        </w:tc>
        <w:tc>
          <w:tcPr>
            <w:tcW w:w="2126" w:type="dxa"/>
            <w:vAlign w:val="bottom"/>
          </w:tcPr>
          <w:p w14:paraId="748A1AFA" w14:textId="5BE90068" w:rsidR="007F5C3B" w:rsidRPr="007B7E12" w:rsidRDefault="007F5C3B" w:rsidP="007B7E1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l"/>
              </w:rPr>
              <w:t>0</w:t>
            </w:r>
          </w:p>
        </w:tc>
        <w:tc>
          <w:tcPr>
            <w:tcW w:w="1276" w:type="dxa"/>
            <w:vAlign w:val="bottom"/>
          </w:tcPr>
          <w:p w14:paraId="7139DE28" w14:textId="5E00601E" w:rsidR="007F5C3B" w:rsidRPr="007B7E12" w:rsidRDefault="007F5C3B" w:rsidP="007B7E1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l"/>
              </w:rPr>
              <w:t>218</w:t>
            </w:r>
          </w:p>
        </w:tc>
      </w:tr>
      <w:tr w:rsidR="007B7E12" w:rsidRPr="007F5C3B" w14:paraId="2DCF3C92" w14:textId="77777777" w:rsidTr="007B7E12">
        <w:tc>
          <w:tcPr>
            <w:tcW w:w="4258" w:type="dxa"/>
          </w:tcPr>
          <w:p w14:paraId="00F3B642" w14:textId="2939B80B" w:rsidR="007B7E12" w:rsidRPr="007B7E12" w:rsidRDefault="007B7E12" w:rsidP="007B7E1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l"/>
              </w:rPr>
              <w:t>Aktywa łącznie</w:t>
            </w:r>
          </w:p>
        </w:tc>
        <w:tc>
          <w:tcPr>
            <w:tcW w:w="2126" w:type="dxa"/>
          </w:tcPr>
          <w:p w14:paraId="20A3BEF8" w14:textId="4F745728" w:rsidR="007B7E12" w:rsidRPr="007B7E12" w:rsidRDefault="007B7E12" w:rsidP="007B7E1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190F29"/>
                <w:sz w:val="16"/>
                <w:szCs w:val="16"/>
                <w:lang w:val="pl"/>
              </w:rPr>
              <w:t>41 761</w:t>
            </w:r>
          </w:p>
        </w:tc>
        <w:tc>
          <w:tcPr>
            <w:tcW w:w="1276" w:type="dxa"/>
          </w:tcPr>
          <w:p w14:paraId="44E20464" w14:textId="3D4087D4" w:rsidR="007B7E12" w:rsidRPr="007B7E12" w:rsidRDefault="007B7E12" w:rsidP="007B7E1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l"/>
              </w:rPr>
              <w:t>40 482</w:t>
            </w:r>
          </w:p>
        </w:tc>
      </w:tr>
      <w:tr w:rsidR="007B7E12" w:rsidRPr="007F5C3B" w14:paraId="2AA55ABA" w14:textId="77777777" w:rsidTr="007B7E12">
        <w:tc>
          <w:tcPr>
            <w:tcW w:w="4258" w:type="dxa"/>
          </w:tcPr>
          <w:p w14:paraId="0A70CD96" w14:textId="77777777" w:rsidR="007B7E12" w:rsidRPr="007F5C3B" w:rsidRDefault="007B7E12" w:rsidP="007F5C3B">
            <w:pPr>
              <w:spacing w:after="0" w:line="240" w:lineRule="auto"/>
              <w:ind w:left="184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48B99DC" w14:textId="77777777" w:rsidR="007B7E12" w:rsidRPr="007F5C3B" w:rsidRDefault="007B7E12" w:rsidP="007B7E1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190F29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A9A4066" w14:textId="77777777" w:rsidR="007B7E12" w:rsidRPr="007F5C3B" w:rsidRDefault="007B7E12" w:rsidP="007B7E1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B7E12" w:rsidRPr="007F5C3B" w14:paraId="5B98663B" w14:textId="77777777" w:rsidTr="007B7E12">
        <w:tc>
          <w:tcPr>
            <w:tcW w:w="4258" w:type="dxa"/>
            <w:tcBorders>
              <w:bottom w:val="single" w:sz="4" w:space="0" w:color="auto"/>
            </w:tcBorders>
            <w:vAlign w:val="bottom"/>
          </w:tcPr>
          <w:p w14:paraId="02536CBB" w14:textId="55D6E80E" w:rsidR="007B7E12" w:rsidRPr="007F5C3B" w:rsidRDefault="007B7E12" w:rsidP="007B7E12">
            <w:pPr>
              <w:spacing w:after="0" w:line="240" w:lineRule="auto"/>
              <w:ind w:left="42" w:hanging="42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153673"/>
                <w:sz w:val="16"/>
                <w:szCs w:val="16"/>
                <w:lang w:val="pl"/>
              </w:rPr>
              <w:t>Kapitał własny i pasywa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57F048B" w14:textId="6FA791E0" w:rsidR="007B7E12" w:rsidRPr="007F5C3B" w:rsidRDefault="007B7E12" w:rsidP="007B7E1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DE34B3" w14:textId="0A94319E" w:rsidR="007B7E12" w:rsidRPr="007F5C3B" w:rsidRDefault="007B7E12" w:rsidP="007B7E1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B7E12" w:rsidRPr="007F5C3B" w14:paraId="696D407B" w14:textId="77777777" w:rsidTr="007B7E12">
        <w:tc>
          <w:tcPr>
            <w:tcW w:w="4258" w:type="dxa"/>
            <w:tcBorders>
              <w:top w:val="single" w:sz="4" w:space="0" w:color="auto"/>
            </w:tcBorders>
            <w:vAlign w:val="bottom"/>
          </w:tcPr>
          <w:p w14:paraId="0096CFE9" w14:textId="51E1417D" w:rsidR="007B7E12" w:rsidRPr="007B7E12" w:rsidRDefault="007B7E12" w:rsidP="007F5C3B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lang w:val="pl"/>
              </w:rPr>
              <w:t>Kapitał zakładowy i inne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34B2D564" w14:textId="254923BC" w:rsidR="007B7E12" w:rsidRPr="007B7E12" w:rsidRDefault="007B7E12" w:rsidP="007B7E1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lang w:val="pl"/>
              </w:rPr>
              <w:t>16 323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4BB13C90" w14:textId="70F5C6D5" w:rsidR="007B7E12" w:rsidRPr="007B7E12" w:rsidRDefault="007B7E12" w:rsidP="007B7E1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lang w:val="pl"/>
              </w:rPr>
              <w:t>15 358</w:t>
            </w:r>
          </w:p>
        </w:tc>
      </w:tr>
      <w:tr w:rsidR="007B7E12" w:rsidRPr="007F5C3B" w14:paraId="13B7681F" w14:textId="77777777" w:rsidTr="007B7E12">
        <w:tc>
          <w:tcPr>
            <w:tcW w:w="4258" w:type="dxa"/>
          </w:tcPr>
          <w:p w14:paraId="1F4FA0E0" w14:textId="3CA04640" w:rsidR="007B7E12" w:rsidRPr="007B7E12" w:rsidRDefault="007B7E12" w:rsidP="007F5C3B">
            <w:pPr>
              <w:spacing w:after="0" w:line="240" w:lineRule="auto"/>
              <w:ind w:left="184"/>
              <w:jc w:val="left"/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lang w:val="pl"/>
              </w:rPr>
              <w:t>Kapitał zakładowy</w:t>
            </w:r>
          </w:p>
        </w:tc>
        <w:tc>
          <w:tcPr>
            <w:tcW w:w="2126" w:type="dxa"/>
          </w:tcPr>
          <w:p w14:paraId="4CDB8452" w14:textId="0468C734" w:rsidR="007B7E12" w:rsidRPr="007B7E12" w:rsidRDefault="007B7E12" w:rsidP="007B7E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lang w:val="pl"/>
              </w:rPr>
              <w:t>170</w:t>
            </w:r>
          </w:p>
        </w:tc>
        <w:tc>
          <w:tcPr>
            <w:tcW w:w="1276" w:type="dxa"/>
          </w:tcPr>
          <w:p w14:paraId="1C701A8E" w14:textId="461C9092" w:rsidR="007B7E12" w:rsidRPr="007B7E12" w:rsidRDefault="007B7E12" w:rsidP="007B7E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lang w:val="pl"/>
              </w:rPr>
              <w:t>170</w:t>
            </w:r>
          </w:p>
        </w:tc>
      </w:tr>
      <w:tr w:rsidR="007B7E12" w:rsidRPr="007F5C3B" w14:paraId="7A812259" w14:textId="77777777" w:rsidTr="007B7E12">
        <w:tc>
          <w:tcPr>
            <w:tcW w:w="4258" w:type="dxa"/>
            <w:vAlign w:val="center"/>
          </w:tcPr>
          <w:p w14:paraId="7E221904" w14:textId="6B68EAB8" w:rsidR="007B7E12" w:rsidRPr="007B7E12" w:rsidRDefault="007B7E12" w:rsidP="007F5C3B">
            <w:pPr>
              <w:spacing w:after="0" w:line="240" w:lineRule="auto"/>
              <w:ind w:left="184"/>
              <w:jc w:val="left"/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lang w:val="pl"/>
              </w:rPr>
              <w:t>Akcje własne</w:t>
            </w:r>
          </w:p>
        </w:tc>
        <w:tc>
          <w:tcPr>
            <w:tcW w:w="2126" w:type="dxa"/>
            <w:vAlign w:val="center"/>
          </w:tcPr>
          <w:p w14:paraId="7D26B1A6" w14:textId="31BD848F" w:rsidR="007B7E12" w:rsidRPr="007B7E12" w:rsidRDefault="007B7E12" w:rsidP="007B7E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lang w:val="pl"/>
              </w:rPr>
              <w:t>-61</w:t>
            </w:r>
          </w:p>
        </w:tc>
        <w:tc>
          <w:tcPr>
            <w:tcW w:w="1276" w:type="dxa"/>
            <w:vAlign w:val="center"/>
          </w:tcPr>
          <w:p w14:paraId="507A2F9B" w14:textId="7D5BD4BD" w:rsidR="007B7E12" w:rsidRPr="007B7E12" w:rsidRDefault="007B7E12" w:rsidP="007B7E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lang w:val="pl"/>
              </w:rPr>
              <w:t>-344</w:t>
            </w:r>
          </w:p>
        </w:tc>
      </w:tr>
      <w:tr w:rsidR="007B7E12" w:rsidRPr="007F5C3B" w14:paraId="569C8AE3" w14:textId="77777777" w:rsidTr="007B7E12">
        <w:tc>
          <w:tcPr>
            <w:tcW w:w="4258" w:type="dxa"/>
          </w:tcPr>
          <w:p w14:paraId="470FB6C1" w14:textId="5CAED6E7" w:rsidR="007B7E12" w:rsidRPr="009A324D" w:rsidRDefault="007B7E12" w:rsidP="007F5C3B">
            <w:pPr>
              <w:spacing w:after="0" w:line="240" w:lineRule="auto"/>
              <w:ind w:left="184"/>
              <w:jc w:val="left"/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lang w:val="pl"/>
              </w:rPr>
              <w:t>Nadwyżka ze sprzedaży akcji powyżej ich wartości nominalnej</w:t>
            </w:r>
          </w:p>
        </w:tc>
        <w:tc>
          <w:tcPr>
            <w:tcW w:w="2126" w:type="dxa"/>
          </w:tcPr>
          <w:p w14:paraId="40E2DEDC" w14:textId="7EA41D58" w:rsidR="007B7E12" w:rsidRPr="007B7E12" w:rsidRDefault="007B7E12" w:rsidP="007B7E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lang w:val="pl"/>
              </w:rPr>
              <w:t>14 581</w:t>
            </w:r>
          </w:p>
        </w:tc>
        <w:tc>
          <w:tcPr>
            <w:tcW w:w="1276" w:type="dxa"/>
          </w:tcPr>
          <w:p w14:paraId="5A8C621B" w14:textId="10AA4DF1" w:rsidR="007B7E12" w:rsidRPr="007B7E12" w:rsidRDefault="007B7E12" w:rsidP="007B7E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lang w:val="pl"/>
              </w:rPr>
              <w:t>14 569</w:t>
            </w:r>
          </w:p>
        </w:tc>
      </w:tr>
      <w:tr w:rsidR="007B7E12" w:rsidRPr="007F5C3B" w14:paraId="077280B9" w14:textId="77777777" w:rsidTr="007B7E12">
        <w:tc>
          <w:tcPr>
            <w:tcW w:w="4258" w:type="dxa"/>
          </w:tcPr>
          <w:p w14:paraId="4E890194" w14:textId="09F7496B" w:rsidR="007B7E12" w:rsidRPr="007B7E12" w:rsidRDefault="007B7E12" w:rsidP="007F5C3B">
            <w:pPr>
              <w:spacing w:after="0" w:line="240" w:lineRule="auto"/>
              <w:ind w:left="184"/>
              <w:jc w:val="left"/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lang w:val="pl"/>
              </w:rPr>
              <w:t>Udziały niekontrolujące</w:t>
            </w:r>
          </w:p>
        </w:tc>
        <w:tc>
          <w:tcPr>
            <w:tcW w:w="2126" w:type="dxa"/>
          </w:tcPr>
          <w:p w14:paraId="790E5FCE" w14:textId="7DEC4562" w:rsidR="007B7E12" w:rsidRPr="007B7E12" w:rsidRDefault="007B7E12" w:rsidP="007B7E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lang w:val="pl"/>
              </w:rPr>
              <w:t>1634</w:t>
            </w:r>
          </w:p>
        </w:tc>
        <w:tc>
          <w:tcPr>
            <w:tcW w:w="1276" w:type="dxa"/>
          </w:tcPr>
          <w:p w14:paraId="377E6842" w14:textId="5A50DD71" w:rsidR="007B7E12" w:rsidRPr="007B7E12" w:rsidRDefault="007B7E12" w:rsidP="007B7E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lang w:val="pl"/>
              </w:rPr>
              <w:t>963</w:t>
            </w:r>
          </w:p>
        </w:tc>
      </w:tr>
      <w:tr w:rsidR="007B7E12" w:rsidRPr="007B7E12" w14:paraId="4091703C" w14:textId="77777777" w:rsidTr="007B7E12">
        <w:tc>
          <w:tcPr>
            <w:tcW w:w="4258" w:type="dxa"/>
          </w:tcPr>
          <w:p w14:paraId="4EC0FD64" w14:textId="169081B3" w:rsidR="007B7E12" w:rsidRPr="007B7E12" w:rsidRDefault="007B7E12" w:rsidP="007F5C3B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  <w:lang w:val="pl"/>
              </w:rPr>
              <w:t>Kapitał rezerwowy</w:t>
            </w:r>
          </w:p>
        </w:tc>
        <w:tc>
          <w:tcPr>
            <w:tcW w:w="2126" w:type="dxa"/>
          </w:tcPr>
          <w:p w14:paraId="5CC5CA68" w14:textId="61E99765" w:rsidR="007B7E12" w:rsidRPr="007B7E12" w:rsidRDefault="007B7E12" w:rsidP="007B7E1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lang w:val="pl"/>
              </w:rPr>
              <w:t>-494</w:t>
            </w:r>
          </w:p>
        </w:tc>
        <w:tc>
          <w:tcPr>
            <w:tcW w:w="1276" w:type="dxa"/>
          </w:tcPr>
          <w:p w14:paraId="2AF2D2E5" w14:textId="1951512F" w:rsidR="007B7E12" w:rsidRPr="007B7E12" w:rsidRDefault="007B7E12" w:rsidP="007B7E1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lang w:val="pl"/>
              </w:rPr>
              <w:t>-1316</w:t>
            </w:r>
          </w:p>
        </w:tc>
      </w:tr>
      <w:tr w:rsidR="007B7E12" w:rsidRPr="007F5C3B" w14:paraId="70F2943F" w14:textId="77777777" w:rsidTr="007B7E12">
        <w:tc>
          <w:tcPr>
            <w:tcW w:w="4258" w:type="dxa"/>
            <w:vAlign w:val="center"/>
          </w:tcPr>
          <w:p w14:paraId="1F6C3CE4" w14:textId="7FE37190" w:rsidR="007B7E12" w:rsidRPr="007B7E12" w:rsidRDefault="007B7E12" w:rsidP="007B7E12">
            <w:pPr>
              <w:spacing w:after="0" w:line="240" w:lineRule="auto"/>
              <w:ind w:left="184"/>
              <w:jc w:val="left"/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lang w:val="pl"/>
              </w:rPr>
              <w:t>Kapitał rezerwowy</w:t>
            </w:r>
          </w:p>
        </w:tc>
        <w:tc>
          <w:tcPr>
            <w:tcW w:w="2126" w:type="dxa"/>
            <w:vAlign w:val="center"/>
          </w:tcPr>
          <w:p w14:paraId="1668B94B" w14:textId="3B692C64" w:rsidR="007B7E12" w:rsidRPr="007B7E12" w:rsidRDefault="007B7E12" w:rsidP="007B7E12">
            <w:pPr>
              <w:spacing w:after="0" w:line="240" w:lineRule="auto"/>
              <w:ind w:left="184"/>
              <w:jc w:val="right"/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lang w:val="pl"/>
              </w:rPr>
              <w:t>-133</w:t>
            </w:r>
          </w:p>
        </w:tc>
        <w:tc>
          <w:tcPr>
            <w:tcW w:w="1276" w:type="dxa"/>
            <w:vAlign w:val="center"/>
          </w:tcPr>
          <w:p w14:paraId="4A992A24" w14:textId="34121828" w:rsidR="007B7E12" w:rsidRPr="007B7E12" w:rsidRDefault="007B7E12" w:rsidP="007B7E12">
            <w:pPr>
              <w:spacing w:after="0" w:line="240" w:lineRule="auto"/>
              <w:ind w:left="184"/>
              <w:jc w:val="right"/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lang w:val="pl"/>
              </w:rPr>
              <w:t>-1060</w:t>
            </w:r>
          </w:p>
        </w:tc>
      </w:tr>
      <w:tr w:rsidR="007B7E12" w:rsidRPr="007F5C3B" w14:paraId="74E866CB" w14:textId="77777777" w:rsidTr="007B7E12">
        <w:tc>
          <w:tcPr>
            <w:tcW w:w="4258" w:type="dxa"/>
          </w:tcPr>
          <w:p w14:paraId="4659102B" w14:textId="38957A23" w:rsidR="007B7E12" w:rsidRPr="007B7E12" w:rsidRDefault="007B7E12" w:rsidP="007B7E12">
            <w:pPr>
              <w:spacing w:after="0" w:line="240" w:lineRule="auto"/>
              <w:ind w:left="184"/>
              <w:jc w:val="left"/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lang w:val="pl"/>
              </w:rPr>
              <w:t>Zysk za okres</w:t>
            </w:r>
          </w:p>
        </w:tc>
        <w:tc>
          <w:tcPr>
            <w:tcW w:w="2126" w:type="dxa"/>
          </w:tcPr>
          <w:p w14:paraId="61CE0AD3" w14:textId="63019D68" w:rsidR="007B7E12" w:rsidRPr="007B7E12" w:rsidRDefault="007B7E12" w:rsidP="007B7E12">
            <w:pPr>
              <w:spacing w:after="0" w:line="240" w:lineRule="auto"/>
              <w:ind w:left="184"/>
              <w:jc w:val="right"/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lang w:val="pl"/>
              </w:rPr>
              <w:t>-360</w:t>
            </w:r>
          </w:p>
        </w:tc>
        <w:tc>
          <w:tcPr>
            <w:tcW w:w="1276" w:type="dxa"/>
          </w:tcPr>
          <w:p w14:paraId="38822C40" w14:textId="3F1A26AC" w:rsidR="007B7E12" w:rsidRPr="007B7E12" w:rsidRDefault="007B7E12" w:rsidP="007B7E12">
            <w:pPr>
              <w:spacing w:after="0" w:line="240" w:lineRule="auto"/>
              <w:ind w:left="184"/>
              <w:jc w:val="right"/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 w:val="16"/>
                <w:szCs w:val="16"/>
                <w:lang w:val="pl"/>
              </w:rPr>
              <w:t>-255</w:t>
            </w:r>
          </w:p>
        </w:tc>
      </w:tr>
      <w:tr w:rsidR="007B7E12" w:rsidRPr="007B7E12" w14:paraId="3DEFE12E" w14:textId="77777777" w:rsidTr="007B7E12">
        <w:tc>
          <w:tcPr>
            <w:tcW w:w="4258" w:type="dxa"/>
          </w:tcPr>
          <w:p w14:paraId="0A528391" w14:textId="6C6C1582" w:rsidR="007B7E12" w:rsidRPr="007B7E12" w:rsidRDefault="007B7E12" w:rsidP="007F5C3B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l"/>
              </w:rPr>
              <w:t>Kapitał własny</w:t>
            </w:r>
          </w:p>
        </w:tc>
        <w:tc>
          <w:tcPr>
            <w:tcW w:w="2126" w:type="dxa"/>
          </w:tcPr>
          <w:p w14:paraId="1A8E0142" w14:textId="67EFF264" w:rsidR="007B7E12" w:rsidRPr="007B7E12" w:rsidRDefault="007B7E12" w:rsidP="007B7E1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l"/>
              </w:rPr>
              <w:t>15 830</w:t>
            </w:r>
          </w:p>
        </w:tc>
        <w:tc>
          <w:tcPr>
            <w:tcW w:w="1276" w:type="dxa"/>
          </w:tcPr>
          <w:p w14:paraId="54D30190" w14:textId="67C063BC" w:rsidR="007B7E12" w:rsidRPr="007B7E12" w:rsidRDefault="007B7E12" w:rsidP="007B7E1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l"/>
              </w:rPr>
              <w:t>14 042</w:t>
            </w:r>
          </w:p>
        </w:tc>
      </w:tr>
      <w:tr w:rsidR="007B7E12" w:rsidRPr="007F5C3B" w14:paraId="1A151733" w14:textId="77777777" w:rsidTr="007B7E12">
        <w:tc>
          <w:tcPr>
            <w:tcW w:w="4258" w:type="dxa"/>
            <w:vAlign w:val="bottom"/>
          </w:tcPr>
          <w:p w14:paraId="6E84426B" w14:textId="5E5BA75C" w:rsidR="007B7E12" w:rsidRPr="007B7E12" w:rsidRDefault="007B7E12" w:rsidP="007F5C3B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  <w:lang w:val="pl"/>
              </w:rPr>
              <w:t>Pożyczki</w:t>
            </w:r>
          </w:p>
        </w:tc>
        <w:tc>
          <w:tcPr>
            <w:tcW w:w="2126" w:type="dxa"/>
            <w:vAlign w:val="bottom"/>
          </w:tcPr>
          <w:p w14:paraId="62F4F01D" w14:textId="707FC5A7" w:rsidR="007B7E12" w:rsidRPr="007B7E12" w:rsidRDefault="007B7E12" w:rsidP="007B7E1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  <w:lang w:val="pl"/>
              </w:rPr>
              <w:t>14 914</w:t>
            </w:r>
          </w:p>
        </w:tc>
        <w:tc>
          <w:tcPr>
            <w:tcW w:w="1276" w:type="dxa"/>
            <w:vAlign w:val="bottom"/>
          </w:tcPr>
          <w:p w14:paraId="69AC8271" w14:textId="40C1D677" w:rsidR="007B7E12" w:rsidRPr="007B7E12" w:rsidRDefault="007B7E12" w:rsidP="007B7E1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  <w:lang w:val="pl"/>
              </w:rPr>
              <w:t>16 481</w:t>
            </w:r>
          </w:p>
        </w:tc>
      </w:tr>
      <w:tr w:rsidR="007B7E12" w:rsidRPr="007F5C3B" w14:paraId="774D3906" w14:textId="77777777" w:rsidTr="007B7E12">
        <w:tc>
          <w:tcPr>
            <w:tcW w:w="4258" w:type="dxa"/>
          </w:tcPr>
          <w:p w14:paraId="7027E5BA" w14:textId="44D7A83D" w:rsidR="007B7E12" w:rsidRPr="007B7E12" w:rsidRDefault="007B7E12" w:rsidP="007F5C3B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  <w:lang w:val="pl"/>
              </w:rPr>
              <w:t>Zobowiązania z tytułu leasingu</w:t>
            </w:r>
          </w:p>
        </w:tc>
        <w:tc>
          <w:tcPr>
            <w:tcW w:w="2126" w:type="dxa"/>
          </w:tcPr>
          <w:p w14:paraId="45A4FA5E" w14:textId="20EDD6BF" w:rsidR="007B7E12" w:rsidRPr="007B7E12" w:rsidRDefault="007B7E12" w:rsidP="007B7E1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  <w:lang w:val="pl"/>
              </w:rPr>
              <w:t>2336</w:t>
            </w:r>
          </w:p>
        </w:tc>
        <w:tc>
          <w:tcPr>
            <w:tcW w:w="1276" w:type="dxa"/>
          </w:tcPr>
          <w:p w14:paraId="6525D445" w14:textId="3AA41717" w:rsidR="007B7E12" w:rsidRPr="007B7E12" w:rsidRDefault="007B7E12" w:rsidP="007B7E1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  <w:lang w:val="pl"/>
              </w:rPr>
              <w:t>2115</w:t>
            </w:r>
          </w:p>
        </w:tc>
      </w:tr>
      <w:tr w:rsidR="007B7E12" w:rsidRPr="007F5C3B" w14:paraId="4DF1C93C" w14:textId="77777777" w:rsidTr="007B7E12">
        <w:tc>
          <w:tcPr>
            <w:tcW w:w="4258" w:type="dxa"/>
            <w:vAlign w:val="bottom"/>
          </w:tcPr>
          <w:p w14:paraId="71A4FFD7" w14:textId="53C82C46" w:rsidR="007B7E12" w:rsidRPr="007B7E12" w:rsidRDefault="007B7E12" w:rsidP="007F5C3B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  <w:lang w:val="pl"/>
              </w:rPr>
              <w:t>Rezerwy i inne zobowiązania</w:t>
            </w:r>
            <w:r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  <w:vertAlign w:val="superscript"/>
                <w:lang w:val="pl"/>
              </w:rPr>
              <w:t>3</w:t>
            </w:r>
          </w:p>
        </w:tc>
        <w:tc>
          <w:tcPr>
            <w:tcW w:w="2126" w:type="dxa"/>
            <w:vAlign w:val="bottom"/>
          </w:tcPr>
          <w:p w14:paraId="61F7D2C4" w14:textId="345837FE" w:rsidR="007B7E12" w:rsidRPr="007B7E12" w:rsidRDefault="007B7E12" w:rsidP="007B7E1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  <w:lang w:val="pl"/>
              </w:rPr>
              <w:t>5993</w:t>
            </w:r>
          </w:p>
        </w:tc>
        <w:tc>
          <w:tcPr>
            <w:tcW w:w="1276" w:type="dxa"/>
            <w:vAlign w:val="bottom"/>
          </w:tcPr>
          <w:p w14:paraId="7B5D8630" w14:textId="4C02740A" w:rsidR="007B7E12" w:rsidRPr="007B7E12" w:rsidRDefault="007B7E12" w:rsidP="007B7E1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  <w:lang w:val="pl"/>
              </w:rPr>
              <w:t>5703</w:t>
            </w:r>
          </w:p>
        </w:tc>
      </w:tr>
      <w:tr w:rsidR="007B7E12" w:rsidRPr="007F5C3B" w14:paraId="1DA4CF0F" w14:textId="77777777" w:rsidTr="007B7E12">
        <w:tc>
          <w:tcPr>
            <w:tcW w:w="4258" w:type="dxa"/>
          </w:tcPr>
          <w:p w14:paraId="3C8C4ACF" w14:textId="4D6A5804" w:rsidR="007B7E12" w:rsidRPr="007B7E12" w:rsidRDefault="007B7E12" w:rsidP="007F5C3B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l"/>
              </w:rPr>
              <w:t>Zobowiązania długoterminowe</w:t>
            </w:r>
          </w:p>
        </w:tc>
        <w:tc>
          <w:tcPr>
            <w:tcW w:w="2126" w:type="dxa"/>
          </w:tcPr>
          <w:p w14:paraId="6D1EB127" w14:textId="17E3363D" w:rsidR="007B7E12" w:rsidRPr="007B7E12" w:rsidRDefault="007B7E12" w:rsidP="007B7E1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l"/>
              </w:rPr>
              <w:t>23 244</w:t>
            </w:r>
          </w:p>
        </w:tc>
        <w:tc>
          <w:tcPr>
            <w:tcW w:w="1276" w:type="dxa"/>
          </w:tcPr>
          <w:p w14:paraId="4D7F09B9" w14:textId="7BBD2ED0" w:rsidR="007B7E12" w:rsidRPr="007B7E12" w:rsidRDefault="007B7E12" w:rsidP="007B7E1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l"/>
              </w:rPr>
              <w:t>24 298</w:t>
            </w:r>
          </w:p>
        </w:tc>
      </w:tr>
      <w:tr w:rsidR="007B7E12" w:rsidRPr="007F5C3B" w14:paraId="4DA10C3B" w14:textId="77777777" w:rsidTr="007B7E12">
        <w:tc>
          <w:tcPr>
            <w:tcW w:w="4258" w:type="dxa"/>
            <w:vAlign w:val="bottom"/>
          </w:tcPr>
          <w:p w14:paraId="51D96B57" w14:textId="60BAB6F8" w:rsidR="007B7E12" w:rsidRPr="007B7E12" w:rsidRDefault="007B7E12" w:rsidP="007F5C3B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  <w:lang w:val="pl"/>
              </w:rPr>
              <w:t>Pożyczki</w:t>
            </w:r>
          </w:p>
        </w:tc>
        <w:tc>
          <w:tcPr>
            <w:tcW w:w="2126" w:type="dxa"/>
            <w:vAlign w:val="bottom"/>
          </w:tcPr>
          <w:p w14:paraId="1CF7CEE3" w14:textId="2BFD518E" w:rsidR="007B7E12" w:rsidRPr="007B7E12" w:rsidRDefault="007B7E12" w:rsidP="007B7E1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  <w:lang w:val="pl"/>
              </w:rPr>
              <w:t>720</w:t>
            </w:r>
          </w:p>
        </w:tc>
        <w:tc>
          <w:tcPr>
            <w:tcW w:w="1276" w:type="dxa"/>
            <w:vAlign w:val="bottom"/>
          </w:tcPr>
          <w:p w14:paraId="69C88B9E" w14:textId="00F60CFF" w:rsidR="007B7E12" w:rsidRPr="007B7E12" w:rsidRDefault="007B7E12" w:rsidP="007B7E1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  <w:lang w:val="pl"/>
              </w:rPr>
              <w:t>107</w:t>
            </w:r>
          </w:p>
        </w:tc>
      </w:tr>
      <w:tr w:rsidR="007B7E12" w:rsidRPr="007F5C3B" w14:paraId="255CCC66" w14:textId="77777777" w:rsidTr="007B7E12">
        <w:tc>
          <w:tcPr>
            <w:tcW w:w="4258" w:type="dxa"/>
          </w:tcPr>
          <w:p w14:paraId="566E6FFE" w14:textId="00AFFDE0" w:rsidR="007B7E12" w:rsidRPr="007B7E12" w:rsidRDefault="007B7E12" w:rsidP="007F5C3B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  <w:lang w:val="pl"/>
              </w:rPr>
              <w:t>Zobowiązania z tytułu leasingu</w:t>
            </w:r>
          </w:p>
        </w:tc>
        <w:tc>
          <w:tcPr>
            <w:tcW w:w="2126" w:type="dxa"/>
          </w:tcPr>
          <w:p w14:paraId="65CB40B5" w14:textId="653290E8" w:rsidR="007B7E12" w:rsidRPr="007B7E12" w:rsidRDefault="007B7E12" w:rsidP="007B7E1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  <w:lang w:val="pl"/>
              </w:rPr>
              <w:t>496</w:t>
            </w:r>
          </w:p>
        </w:tc>
        <w:tc>
          <w:tcPr>
            <w:tcW w:w="1276" w:type="dxa"/>
          </w:tcPr>
          <w:p w14:paraId="417E4D00" w14:textId="4A7AF764" w:rsidR="007B7E12" w:rsidRPr="007B7E12" w:rsidRDefault="007B7E12" w:rsidP="007B7E1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  <w:lang w:val="pl"/>
              </w:rPr>
              <w:t>577</w:t>
            </w:r>
          </w:p>
        </w:tc>
      </w:tr>
      <w:tr w:rsidR="007B7E12" w:rsidRPr="007F5C3B" w14:paraId="2E40D5EF" w14:textId="77777777" w:rsidTr="007B7E12">
        <w:tc>
          <w:tcPr>
            <w:tcW w:w="4258" w:type="dxa"/>
            <w:vAlign w:val="bottom"/>
          </w:tcPr>
          <w:p w14:paraId="202EF9FD" w14:textId="1466D1BC" w:rsidR="007B7E12" w:rsidRPr="009A324D" w:rsidRDefault="007B7E12" w:rsidP="007F5C3B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  <w:lang w:val="pl"/>
              </w:rPr>
              <w:t>Zobowiązania z tytułu dostaw i usług oraz pozostałe zobowiązania</w:t>
            </w:r>
            <w:r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  <w:vertAlign w:val="superscript"/>
                <w:lang w:val="pl"/>
              </w:rPr>
              <w:t>4</w:t>
            </w:r>
          </w:p>
        </w:tc>
        <w:tc>
          <w:tcPr>
            <w:tcW w:w="2126" w:type="dxa"/>
            <w:vAlign w:val="bottom"/>
          </w:tcPr>
          <w:p w14:paraId="45391229" w14:textId="24D1CE27" w:rsidR="007B7E12" w:rsidRPr="007B7E12" w:rsidRDefault="007B7E12" w:rsidP="007B7E1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  <w:lang w:val="pl"/>
              </w:rPr>
              <w:t>1472</w:t>
            </w:r>
          </w:p>
        </w:tc>
        <w:tc>
          <w:tcPr>
            <w:tcW w:w="1276" w:type="dxa"/>
            <w:vAlign w:val="bottom"/>
          </w:tcPr>
          <w:p w14:paraId="397A9206" w14:textId="34F25EF9" w:rsidR="007B7E12" w:rsidRPr="007B7E12" w:rsidRDefault="007B7E12" w:rsidP="007B7E1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  <w:lang w:val="pl"/>
              </w:rPr>
              <w:t>1391</w:t>
            </w:r>
          </w:p>
        </w:tc>
      </w:tr>
      <w:tr w:rsidR="007B7E12" w:rsidRPr="007F5C3B" w14:paraId="27ADC36D" w14:textId="77777777" w:rsidTr="007B7E12">
        <w:tc>
          <w:tcPr>
            <w:tcW w:w="4258" w:type="dxa"/>
            <w:vAlign w:val="center"/>
          </w:tcPr>
          <w:p w14:paraId="4F9C35C2" w14:textId="654A236E" w:rsidR="007B7E12" w:rsidRPr="007F5C3B" w:rsidRDefault="007B7E12" w:rsidP="007F5C3B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l"/>
              </w:rPr>
              <w:t>Zobowiązania krótkoterminowe</w:t>
            </w:r>
          </w:p>
        </w:tc>
        <w:tc>
          <w:tcPr>
            <w:tcW w:w="2126" w:type="dxa"/>
            <w:vAlign w:val="center"/>
          </w:tcPr>
          <w:p w14:paraId="36C72B4B" w14:textId="0EC9ED1E" w:rsidR="007B7E12" w:rsidRPr="007F5C3B" w:rsidRDefault="007B7E12" w:rsidP="007B7E1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l"/>
              </w:rPr>
              <w:t>2688</w:t>
            </w:r>
          </w:p>
        </w:tc>
        <w:tc>
          <w:tcPr>
            <w:tcW w:w="1276" w:type="dxa"/>
            <w:vAlign w:val="center"/>
          </w:tcPr>
          <w:p w14:paraId="11D4B198" w14:textId="01B7AEA3" w:rsidR="007B7E12" w:rsidRPr="007F5C3B" w:rsidRDefault="007B7E12" w:rsidP="007B7E1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l"/>
              </w:rPr>
              <w:t>2075</w:t>
            </w:r>
          </w:p>
        </w:tc>
      </w:tr>
      <w:tr w:rsidR="007B7E12" w:rsidRPr="007F5C3B" w14:paraId="7F4CCAC8" w14:textId="77777777" w:rsidTr="007B7E12">
        <w:tc>
          <w:tcPr>
            <w:tcW w:w="4258" w:type="dxa"/>
            <w:vAlign w:val="center"/>
          </w:tcPr>
          <w:p w14:paraId="061BA721" w14:textId="40568C1E" w:rsidR="007B7E12" w:rsidRPr="009A324D" w:rsidRDefault="007B7E12" w:rsidP="007B7E1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l"/>
              </w:rPr>
              <w:t>Zobowiązania związane z aktywami trwałymi przeznaczonymi do sprzedaży</w:t>
            </w:r>
          </w:p>
        </w:tc>
        <w:tc>
          <w:tcPr>
            <w:tcW w:w="2126" w:type="dxa"/>
            <w:vAlign w:val="bottom"/>
          </w:tcPr>
          <w:p w14:paraId="6DE75FE6" w14:textId="40879C2F" w:rsidR="007B7E12" w:rsidRPr="007B7E12" w:rsidRDefault="007B7E12" w:rsidP="007B7E1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l"/>
              </w:rPr>
              <w:t>0</w:t>
            </w:r>
          </w:p>
        </w:tc>
        <w:tc>
          <w:tcPr>
            <w:tcW w:w="1276" w:type="dxa"/>
            <w:vAlign w:val="bottom"/>
          </w:tcPr>
          <w:p w14:paraId="6056DC42" w14:textId="1071837F" w:rsidR="007B7E12" w:rsidRPr="007B7E12" w:rsidRDefault="007B7E12" w:rsidP="007B7E1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  <w:sz w:val="16"/>
                <w:szCs w:val="16"/>
                <w:lang w:val="pl"/>
              </w:rPr>
              <w:t>66</w:t>
            </w:r>
          </w:p>
        </w:tc>
      </w:tr>
      <w:tr w:rsidR="007B7E12" w:rsidRPr="007F5C3B" w14:paraId="5B0A4017" w14:textId="77777777" w:rsidTr="007B7E12">
        <w:tc>
          <w:tcPr>
            <w:tcW w:w="4258" w:type="dxa"/>
          </w:tcPr>
          <w:p w14:paraId="777446BB" w14:textId="039B136D" w:rsidR="007B7E12" w:rsidRPr="009A324D" w:rsidRDefault="007B7E12" w:rsidP="007B7E1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l"/>
              </w:rPr>
              <w:t>Kapitał własny i pasywa łącznie</w:t>
            </w:r>
          </w:p>
        </w:tc>
        <w:tc>
          <w:tcPr>
            <w:tcW w:w="2126" w:type="dxa"/>
          </w:tcPr>
          <w:p w14:paraId="42CA605B" w14:textId="6DCE50D0" w:rsidR="007B7E12" w:rsidRPr="007B7E12" w:rsidRDefault="007B7E12" w:rsidP="007B7E1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190F29"/>
                <w:sz w:val="16"/>
                <w:szCs w:val="16"/>
                <w:lang w:val="pl"/>
              </w:rPr>
              <w:t>41 761</w:t>
            </w:r>
          </w:p>
        </w:tc>
        <w:tc>
          <w:tcPr>
            <w:tcW w:w="1276" w:type="dxa"/>
          </w:tcPr>
          <w:p w14:paraId="68DF569A" w14:textId="1EFF25D0" w:rsidR="007B7E12" w:rsidRPr="007B7E12" w:rsidRDefault="007B7E12" w:rsidP="007B7E1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l"/>
              </w:rPr>
              <w:t>40 482</w:t>
            </w:r>
          </w:p>
        </w:tc>
      </w:tr>
      <w:tr w:rsidR="007B7E12" w:rsidRPr="007F5C3B" w14:paraId="1E9A290C" w14:textId="77777777" w:rsidTr="007B7E12">
        <w:tc>
          <w:tcPr>
            <w:tcW w:w="4258" w:type="dxa"/>
          </w:tcPr>
          <w:p w14:paraId="0DCCEDBC" w14:textId="6F44DBD7" w:rsidR="007B7E12" w:rsidRPr="007F5C3B" w:rsidRDefault="007B7E12" w:rsidP="007F5C3B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14:paraId="09C908BC" w14:textId="77777777" w:rsidR="007B7E12" w:rsidRPr="007F5C3B" w:rsidRDefault="007B7E12" w:rsidP="007F5C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060DA0F" w14:textId="77777777" w:rsidR="007B7E12" w:rsidRPr="007F5C3B" w:rsidRDefault="007B7E12" w:rsidP="007F5C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B7E12" w:rsidRPr="007F5C3B" w14:paraId="7B8A2652" w14:textId="77777777" w:rsidTr="007B7E12">
        <w:tc>
          <w:tcPr>
            <w:tcW w:w="4258" w:type="dxa"/>
          </w:tcPr>
          <w:p w14:paraId="4AC21701" w14:textId="77777777" w:rsidR="007B7E12" w:rsidRPr="007F5C3B" w:rsidRDefault="007B7E12" w:rsidP="007F5C3B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14:paraId="12F9549D" w14:textId="77777777" w:rsidR="007B7E12" w:rsidRPr="007F5C3B" w:rsidRDefault="007B7E12" w:rsidP="007F5C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22FB6F2" w14:textId="77777777" w:rsidR="007B7E12" w:rsidRPr="007F5C3B" w:rsidRDefault="007B7E12" w:rsidP="007F5C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42B6213" w14:textId="77777777" w:rsidR="004F48A3" w:rsidRDefault="004F48A3" w:rsidP="00816D07">
      <w:pPr>
        <w:pStyle w:val="Cuadrculamedia1-nfasis21"/>
        <w:numPr>
          <w:ilvl w:val="0"/>
          <w:numId w:val="0"/>
        </w:numPr>
        <w:suppressAutoHyphens/>
        <w:spacing w:before="120" w:after="120" w:line="240" w:lineRule="auto"/>
        <w:ind w:right="1247"/>
        <w:rPr>
          <w:rFonts w:asciiTheme="minorHAnsi" w:hAnsiTheme="minorHAnsi"/>
          <w:color w:val="425563"/>
          <w:sz w:val="8"/>
        </w:rPr>
      </w:pPr>
    </w:p>
    <w:p w14:paraId="746D2DA0" w14:textId="25CAFB05" w:rsidR="00E9245B" w:rsidRPr="009A324D" w:rsidRDefault="00E9245B" w:rsidP="00E9245B">
      <w:pPr>
        <w:suppressAutoHyphens/>
        <w:spacing w:after="0" w:line="240" w:lineRule="auto"/>
        <w:ind w:left="709" w:right="113"/>
        <w:jc w:val="left"/>
        <w:rPr>
          <w:rFonts w:asciiTheme="minorHAnsi" w:hAnsiTheme="minorHAnsi"/>
          <w:color w:val="425563"/>
          <w:sz w:val="12"/>
          <w:lang w:val="pl-PL"/>
        </w:rPr>
      </w:pPr>
      <w:r>
        <w:rPr>
          <w:rFonts w:asciiTheme="minorHAnsi" w:hAnsiTheme="minorHAnsi"/>
          <w:color w:val="425563"/>
          <w:sz w:val="12"/>
          <w:lang w:val="pl"/>
        </w:rPr>
        <w:t>(1) Zawiera „Pochodne instrumenty finansowe”, „Należności z tytułu dostaw i usług oraz pozostałe należności” oraz „Aktywa z tytułu odroczonego podatku dochodowego”. Zob. skrócone śródroczne skonsolidowane sprawozdanie finansowe za okres zakończony w dniu 30 czerwca 2022 roku.</w:t>
      </w:r>
    </w:p>
    <w:p w14:paraId="68B3A303" w14:textId="77777777" w:rsidR="00E9245B" w:rsidRPr="009A324D" w:rsidRDefault="00E9245B" w:rsidP="00E9245B">
      <w:pPr>
        <w:suppressAutoHyphens/>
        <w:spacing w:after="0" w:line="240" w:lineRule="auto"/>
        <w:ind w:left="709" w:right="113"/>
        <w:jc w:val="left"/>
        <w:rPr>
          <w:rFonts w:asciiTheme="minorHAnsi" w:hAnsiTheme="minorHAnsi"/>
          <w:color w:val="425563"/>
          <w:sz w:val="12"/>
          <w:lang w:val="pl-PL"/>
        </w:rPr>
      </w:pPr>
      <w:r>
        <w:rPr>
          <w:rFonts w:asciiTheme="minorHAnsi" w:hAnsiTheme="minorHAnsi"/>
          <w:color w:val="425563"/>
          <w:sz w:val="12"/>
          <w:lang w:val="pl"/>
        </w:rPr>
        <w:t>(2) Zawiera „Należności od jednostek powiązanych” oraz „Inwestycje finansowe”.  Zob. skrócone śródroczne skonsolidowane sprawozdanie finansowe za okres zakończony w dniu 30 czerwca 2022 roku.</w:t>
      </w:r>
    </w:p>
    <w:p w14:paraId="08065856" w14:textId="2BB8F1EE" w:rsidR="00E9245B" w:rsidRPr="009A324D" w:rsidRDefault="00E9245B" w:rsidP="00E9245B">
      <w:pPr>
        <w:suppressAutoHyphens/>
        <w:spacing w:after="0" w:line="240" w:lineRule="auto"/>
        <w:ind w:left="709" w:right="113"/>
        <w:jc w:val="left"/>
        <w:rPr>
          <w:rFonts w:asciiTheme="minorHAnsi" w:hAnsiTheme="minorHAnsi"/>
          <w:color w:val="425563"/>
          <w:sz w:val="12"/>
          <w:lang w:val="pl-PL"/>
        </w:rPr>
      </w:pPr>
      <w:r>
        <w:rPr>
          <w:rFonts w:asciiTheme="minorHAnsi" w:hAnsiTheme="minorHAnsi"/>
          <w:color w:val="425563"/>
          <w:sz w:val="12"/>
          <w:lang w:val="pl"/>
        </w:rPr>
        <w:t>(3) Zawiera „Rezerwy i inne zobowiązania”, „Zobowiązania z tytułu świadczeń pracowniczych”, „Zobowiązania z tytułu podatku odroczonego”, „Pochodne instrumenty finansowe” oraz „Inne zobowiązania finansowe”. Zob. skrócone śródroczne skonsolidowane sprawozdanie finansowe za okres zakończony w dniu 30 czerwca 2022 roku.</w:t>
      </w:r>
      <w:r>
        <w:rPr>
          <w:rFonts w:asciiTheme="minorHAnsi" w:hAnsiTheme="minorHAnsi"/>
          <w:color w:val="425563"/>
          <w:sz w:val="12"/>
          <w:lang w:val="pl"/>
        </w:rPr>
        <w:tab/>
      </w:r>
      <w:r>
        <w:rPr>
          <w:rFonts w:asciiTheme="minorHAnsi" w:hAnsiTheme="minorHAnsi"/>
          <w:color w:val="425563"/>
          <w:sz w:val="12"/>
          <w:lang w:val="pl"/>
        </w:rPr>
        <w:tab/>
      </w:r>
      <w:r>
        <w:rPr>
          <w:rFonts w:asciiTheme="minorHAnsi" w:hAnsiTheme="minorHAnsi"/>
          <w:color w:val="425563"/>
          <w:sz w:val="12"/>
          <w:lang w:val="pl"/>
        </w:rPr>
        <w:tab/>
      </w:r>
      <w:r>
        <w:rPr>
          <w:rFonts w:asciiTheme="minorHAnsi" w:hAnsiTheme="minorHAnsi"/>
          <w:color w:val="425563"/>
          <w:sz w:val="12"/>
          <w:lang w:val="pl"/>
        </w:rPr>
        <w:tab/>
      </w:r>
      <w:r>
        <w:rPr>
          <w:rFonts w:asciiTheme="minorHAnsi" w:hAnsiTheme="minorHAnsi"/>
          <w:color w:val="425563"/>
          <w:sz w:val="12"/>
          <w:lang w:val="pl"/>
        </w:rPr>
        <w:tab/>
      </w:r>
    </w:p>
    <w:p w14:paraId="62C29799" w14:textId="77777777" w:rsidR="00E9245B" w:rsidRPr="009A324D" w:rsidRDefault="00E9245B" w:rsidP="00E9245B">
      <w:pPr>
        <w:suppressAutoHyphens/>
        <w:spacing w:after="0" w:line="240" w:lineRule="auto"/>
        <w:ind w:left="709" w:right="113"/>
        <w:jc w:val="left"/>
        <w:rPr>
          <w:rFonts w:asciiTheme="minorHAnsi" w:hAnsiTheme="minorHAnsi"/>
          <w:color w:val="425563"/>
          <w:sz w:val="12"/>
          <w:lang w:val="pl-PL"/>
        </w:rPr>
      </w:pPr>
      <w:r>
        <w:rPr>
          <w:rFonts w:asciiTheme="minorHAnsi" w:hAnsiTheme="minorHAnsi"/>
          <w:color w:val="425563"/>
          <w:sz w:val="12"/>
          <w:lang w:val="pl"/>
        </w:rPr>
        <w:t>(4) Zawiera „Zobowiązania z tytułu świadczeń pracowniczych”, „Zobowiązania na rzecz jednostek powiązanych”, „Zobowiązania z tytułu dostaw i usług oraz pozostałe zobowiązania”, „Pochodne instrumenty finansowe” oraz „Inne zobowiązania finansowe”.  Zob. skrócone śródroczne skonsolidowane sprawozdanie finansowe za okres zakończony w dniu 30 czerwca 2022 roku.</w:t>
      </w:r>
    </w:p>
    <w:p w14:paraId="271D160D" w14:textId="77777777" w:rsidR="00E9245B" w:rsidRPr="009A324D" w:rsidRDefault="00E9245B" w:rsidP="00E9245B">
      <w:pPr>
        <w:suppressAutoHyphens/>
        <w:spacing w:after="0" w:line="240" w:lineRule="auto"/>
        <w:ind w:left="709" w:right="113"/>
        <w:jc w:val="left"/>
        <w:rPr>
          <w:rFonts w:asciiTheme="minorHAnsi" w:hAnsiTheme="minorHAnsi"/>
          <w:color w:val="425563"/>
          <w:sz w:val="12"/>
          <w:lang w:val="pl-PL"/>
        </w:rPr>
      </w:pPr>
    </w:p>
    <w:p w14:paraId="37441180" w14:textId="77777777" w:rsidR="00E9245B" w:rsidRPr="009A324D" w:rsidRDefault="00E9245B" w:rsidP="00E9245B">
      <w:pPr>
        <w:suppressAutoHyphens/>
        <w:spacing w:after="0" w:line="240" w:lineRule="auto"/>
        <w:ind w:left="709" w:right="113"/>
        <w:jc w:val="left"/>
        <w:rPr>
          <w:rFonts w:asciiTheme="minorHAnsi" w:hAnsiTheme="minorHAnsi"/>
          <w:color w:val="425563"/>
          <w:sz w:val="12"/>
          <w:lang w:val="pl-PL"/>
        </w:rPr>
      </w:pPr>
    </w:p>
    <w:p w14:paraId="2301EAC4" w14:textId="77777777" w:rsidR="00816D07" w:rsidRDefault="00816D07">
      <w:pPr>
        <w:pStyle w:val="P68B1DB1-Normal14"/>
        <w:spacing w:after="0" w:line="240" w:lineRule="auto"/>
        <w:jc w:val="left"/>
        <w:rPr>
          <w:b/>
          <w:bCs/>
          <w:color w:val="425563"/>
          <w:lang w:val="pl"/>
        </w:rPr>
      </w:pPr>
    </w:p>
    <w:p w14:paraId="35F93664" w14:textId="77777777" w:rsidR="00816D07" w:rsidRDefault="00816D07">
      <w:pPr>
        <w:pStyle w:val="P68B1DB1-Normal14"/>
        <w:spacing w:after="0" w:line="240" w:lineRule="auto"/>
        <w:jc w:val="left"/>
        <w:rPr>
          <w:b/>
          <w:bCs/>
          <w:color w:val="425563"/>
          <w:lang w:val="pl"/>
        </w:rPr>
      </w:pPr>
    </w:p>
    <w:p w14:paraId="3B585FFF" w14:textId="77777777" w:rsidR="00816D07" w:rsidRDefault="00816D07">
      <w:pPr>
        <w:pStyle w:val="P68B1DB1-Normal14"/>
        <w:spacing w:after="0" w:line="240" w:lineRule="auto"/>
        <w:jc w:val="left"/>
        <w:rPr>
          <w:b/>
          <w:bCs/>
          <w:color w:val="425563"/>
          <w:lang w:val="pl"/>
        </w:rPr>
      </w:pPr>
    </w:p>
    <w:p w14:paraId="45BA41B6" w14:textId="77777777" w:rsidR="00816D07" w:rsidRDefault="00816D07">
      <w:pPr>
        <w:pStyle w:val="P68B1DB1-Normal14"/>
        <w:spacing w:after="0" w:line="240" w:lineRule="auto"/>
        <w:jc w:val="left"/>
        <w:rPr>
          <w:b/>
          <w:bCs/>
          <w:color w:val="425563"/>
          <w:lang w:val="pl"/>
        </w:rPr>
      </w:pPr>
    </w:p>
    <w:p w14:paraId="2E8D29AF" w14:textId="77777777" w:rsidR="00816D07" w:rsidRDefault="00816D07">
      <w:pPr>
        <w:pStyle w:val="P68B1DB1-Normal14"/>
        <w:spacing w:after="0" w:line="240" w:lineRule="auto"/>
        <w:jc w:val="left"/>
        <w:rPr>
          <w:b/>
          <w:bCs/>
          <w:color w:val="425563"/>
          <w:lang w:val="pl"/>
        </w:rPr>
      </w:pPr>
    </w:p>
    <w:p w14:paraId="1F68F59F" w14:textId="77777777" w:rsidR="00816D07" w:rsidRDefault="00816D07">
      <w:pPr>
        <w:pStyle w:val="P68B1DB1-Normal14"/>
        <w:spacing w:after="0" w:line="240" w:lineRule="auto"/>
        <w:jc w:val="left"/>
        <w:rPr>
          <w:b/>
          <w:bCs/>
          <w:color w:val="425563"/>
          <w:lang w:val="pl"/>
        </w:rPr>
      </w:pPr>
    </w:p>
    <w:p w14:paraId="5976E6BD" w14:textId="77777777" w:rsidR="00816D07" w:rsidRDefault="00816D07">
      <w:pPr>
        <w:pStyle w:val="P68B1DB1-Normal14"/>
        <w:spacing w:after="0" w:line="240" w:lineRule="auto"/>
        <w:jc w:val="left"/>
        <w:rPr>
          <w:b/>
          <w:bCs/>
          <w:color w:val="425563"/>
          <w:lang w:val="pl"/>
        </w:rPr>
      </w:pPr>
    </w:p>
    <w:p w14:paraId="3713032C" w14:textId="77777777" w:rsidR="00816D07" w:rsidRDefault="00816D07">
      <w:pPr>
        <w:pStyle w:val="P68B1DB1-Normal14"/>
        <w:spacing w:after="0" w:line="240" w:lineRule="auto"/>
        <w:jc w:val="left"/>
        <w:rPr>
          <w:b/>
          <w:bCs/>
          <w:color w:val="425563"/>
          <w:lang w:val="pl"/>
        </w:rPr>
      </w:pPr>
    </w:p>
    <w:p w14:paraId="556F379F" w14:textId="77777777" w:rsidR="00816D07" w:rsidRDefault="00816D07">
      <w:pPr>
        <w:pStyle w:val="P68B1DB1-Normal14"/>
        <w:spacing w:after="0" w:line="240" w:lineRule="auto"/>
        <w:jc w:val="left"/>
        <w:rPr>
          <w:b/>
          <w:bCs/>
          <w:color w:val="425563"/>
          <w:lang w:val="pl"/>
        </w:rPr>
      </w:pPr>
    </w:p>
    <w:p w14:paraId="21FAEEA7" w14:textId="77777777" w:rsidR="00816D07" w:rsidRDefault="00816D07">
      <w:pPr>
        <w:pStyle w:val="P68B1DB1-Normal14"/>
        <w:spacing w:after="0" w:line="240" w:lineRule="auto"/>
        <w:jc w:val="left"/>
        <w:rPr>
          <w:b/>
          <w:bCs/>
          <w:color w:val="425563"/>
          <w:lang w:val="pl"/>
        </w:rPr>
      </w:pPr>
    </w:p>
    <w:p w14:paraId="17FD54FD" w14:textId="77777777" w:rsidR="00816D07" w:rsidRDefault="00816D07">
      <w:pPr>
        <w:pStyle w:val="P68B1DB1-Normal14"/>
        <w:spacing w:after="0" w:line="240" w:lineRule="auto"/>
        <w:jc w:val="left"/>
        <w:rPr>
          <w:b/>
          <w:bCs/>
          <w:color w:val="425563"/>
          <w:lang w:val="pl"/>
        </w:rPr>
      </w:pPr>
    </w:p>
    <w:p w14:paraId="0AD40C54" w14:textId="77777777" w:rsidR="00816D07" w:rsidRDefault="00816D07">
      <w:pPr>
        <w:pStyle w:val="P68B1DB1-Normal14"/>
        <w:spacing w:after="0" w:line="240" w:lineRule="auto"/>
        <w:jc w:val="left"/>
        <w:rPr>
          <w:b/>
          <w:bCs/>
          <w:color w:val="425563"/>
          <w:lang w:val="pl"/>
        </w:rPr>
      </w:pPr>
    </w:p>
    <w:p w14:paraId="3466E065" w14:textId="77777777" w:rsidR="00816D07" w:rsidRDefault="00816D07">
      <w:pPr>
        <w:pStyle w:val="P68B1DB1-Normal14"/>
        <w:spacing w:after="0" w:line="240" w:lineRule="auto"/>
        <w:jc w:val="left"/>
        <w:rPr>
          <w:b/>
          <w:bCs/>
          <w:color w:val="425563"/>
          <w:lang w:val="pl"/>
        </w:rPr>
      </w:pPr>
    </w:p>
    <w:p w14:paraId="54C55479" w14:textId="77777777" w:rsidR="00816D07" w:rsidRDefault="00816D07">
      <w:pPr>
        <w:pStyle w:val="P68B1DB1-Normal14"/>
        <w:spacing w:after="0" w:line="240" w:lineRule="auto"/>
        <w:jc w:val="left"/>
        <w:rPr>
          <w:b/>
          <w:bCs/>
          <w:color w:val="425563"/>
          <w:lang w:val="pl"/>
        </w:rPr>
      </w:pPr>
    </w:p>
    <w:p w14:paraId="79A9FAE1" w14:textId="77777777" w:rsidR="00816D07" w:rsidRDefault="00816D07">
      <w:pPr>
        <w:pStyle w:val="P68B1DB1-Normal14"/>
        <w:spacing w:after="0" w:line="240" w:lineRule="auto"/>
        <w:jc w:val="left"/>
        <w:rPr>
          <w:b/>
          <w:bCs/>
          <w:color w:val="425563"/>
          <w:lang w:val="pl"/>
        </w:rPr>
      </w:pPr>
    </w:p>
    <w:p w14:paraId="74F5ED50" w14:textId="77777777" w:rsidR="00816D07" w:rsidRDefault="00816D07">
      <w:pPr>
        <w:pStyle w:val="P68B1DB1-Normal14"/>
        <w:spacing w:after="0" w:line="240" w:lineRule="auto"/>
        <w:jc w:val="left"/>
        <w:rPr>
          <w:b/>
          <w:bCs/>
          <w:color w:val="425563"/>
          <w:lang w:val="pl"/>
        </w:rPr>
      </w:pPr>
    </w:p>
    <w:p w14:paraId="5D288A25" w14:textId="77777777" w:rsidR="00816D07" w:rsidRDefault="00816D07">
      <w:pPr>
        <w:pStyle w:val="P68B1DB1-Normal14"/>
        <w:spacing w:after="0" w:line="240" w:lineRule="auto"/>
        <w:jc w:val="left"/>
        <w:rPr>
          <w:b/>
          <w:bCs/>
          <w:color w:val="425563"/>
          <w:lang w:val="pl"/>
        </w:rPr>
      </w:pPr>
    </w:p>
    <w:p w14:paraId="386B996F" w14:textId="77777777" w:rsidR="00816D07" w:rsidRDefault="00816D07">
      <w:pPr>
        <w:pStyle w:val="P68B1DB1-Normal14"/>
        <w:spacing w:after="0" w:line="240" w:lineRule="auto"/>
        <w:jc w:val="left"/>
        <w:rPr>
          <w:b/>
          <w:bCs/>
          <w:color w:val="425563"/>
          <w:lang w:val="pl"/>
        </w:rPr>
      </w:pPr>
    </w:p>
    <w:p w14:paraId="3A44F70C" w14:textId="77777777" w:rsidR="00816D07" w:rsidRDefault="00816D07">
      <w:pPr>
        <w:pStyle w:val="P68B1DB1-Normal14"/>
        <w:spacing w:after="0" w:line="240" w:lineRule="auto"/>
        <w:jc w:val="left"/>
        <w:rPr>
          <w:b/>
          <w:bCs/>
          <w:color w:val="425563"/>
          <w:lang w:val="pl"/>
        </w:rPr>
      </w:pPr>
    </w:p>
    <w:p w14:paraId="114C1F07" w14:textId="77777777" w:rsidR="00816D07" w:rsidRDefault="00816D07">
      <w:pPr>
        <w:pStyle w:val="P68B1DB1-Normal14"/>
        <w:spacing w:after="0" w:line="240" w:lineRule="auto"/>
        <w:jc w:val="left"/>
        <w:rPr>
          <w:b/>
          <w:bCs/>
          <w:color w:val="425563"/>
          <w:lang w:val="pl"/>
        </w:rPr>
      </w:pPr>
    </w:p>
    <w:p w14:paraId="6386F03B" w14:textId="77777777" w:rsidR="00816D07" w:rsidRDefault="00816D07">
      <w:pPr>
        <w:pStyle w:val="P68B1DB1-Normal14"/>
        <w:spacing w:after="0" w:line="240" w:lineRule="auto"/>
        <w:jc w:val="left"/>
        <w:rPr>
          <w:b/>
          <w:bCs/>
          <w:color w:val="425563"/>
          <w:lang w:val="pl"/>
        </w:rPr>
      </w:pPr>
    </w:p>
    <w:p w14:paraId="2E707547" w14:textId="77777777" w:rsidR="00816D07" w:rsidRDefault="00816D07">
      <w:pPr>
        <w:pStyle w:val="P68B1DB1-Normal14"/>
        <w:spacing w:after="0" w:line="240" w:lineRule="auto"/>
        <w:jc w:val="left"/>
        <w:rPr>
          <w:b/>
          <w:bCs/>
          <w:color w:val="425563"/>
          <w:lang w:val="pl"/>
        </w:rPr>
      </w:pPr>
    </w:p>
    <w:p w14:paraId="24C4558F" w14:textId="77777777" w:rsidR="004F48A3" w:rsidRDefault="004F48A3"/>
    <w:tbl>
      <w:tblPr>
        <w:tblStyle w:val="TableNormal1"/>
        <w:tblpPr w:leftFromText="141" w:rightFromText="141" w:vertAnchor="page" w:horzAnchor="margin" w:tblpY="13186"/>
        <w:tblW w:w="9327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032"/>
        <w:gridCol w:w="1610"/>
        <w:gridCol w:w="2685"/>
      </w:tblGrid>
      <w:tr w:rsidR="004F48A3" w:rsidRPr="009A324D" w14:paraId="10F67EE6" w14:textId="77777777">
        <w:trPr>
          <w:trHeight w:val="454"/>
        </w:trPr>
        <w:tc>
          <w:tcPr>
            <w:tcW w:w="5032" w:type="dxa"/>
            <w:tcBorders>
              <w:top w:val="single" w:sz="8" w:space="0" w:color="549A0C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CBB08F" w14:textId="77777777" w:rsidR="004F48A3" w:rsidRPr="009A324D" w:rsidRDefault="002B78EA">
            <w:pPr>
              <w:pStyle w:val="Nagwek9"/>
              <w:framePr w:hSpace="0" w:wrap="auto" w:vAnchor="margin" w:yAlign="inline"/>
              <w:jc w:val="both"/>
              <w:outlineLvl w:val="8"/>
              <w:rPr>
                <w:rStyle w:val="Numerstrony"/>
                <w:rFonts w:ascii="Calibri" w:eastAsia="Calibri" w:hAnsi="Calibri" w:cs="Calibri"/>
                <w:b/>
                <w:color w:val="003652"/>
                <w:sz w:val="16"/>
                <w:bdr w:val="none" w:sz="0" w:space="0" w:color="auto" w:frame="1"/>
                <w:lang w:val="pl-PL"/>
              </w:rPr>
            </w:pPr>
            <w:r>
              <w:rPr>
                <w:rStyle w:val="Numerstrony"/>
                <w:rFonts w:ascii="Calibri" w:eastAsia="Calibri" w:hAnsi="Calibri" w:cs="Calibri"/>
                <w:b/>
                <w:bCs/>
                <w:color w:val="003652"/>
                <w:sz w:val="16"/>
                <w:bdr w:val="none" w:sz="0" w:space="0" w:color="auto" w:frame="1"/>
                <w:lang w:val="pl"/>
              </w:rPr>
              <w:t>Dział Spraw Korporacyjnych i Publicznych</w:t>
            </w:r>
          </w:p>
          <w:p w14:paraId="20411EC4" w14:textId="77777777" w:rsidR="004F48A3" w:rsidRPr="009A324D" w:rsidRDefault="002B78EA">
            <w:pPr>
              <w:pStyle w:val="Cos"/>
              <w:rPr>
                <w:rStyle w:val="Numerstrony"/>
                <w:color w:val="003652"/>
                <w:sz w:val="16"/>
                <w:bdr w:val="none" w:sz="0" w:space="0" w:color="auto" w:frame="1"/>
                <w:lang w:val="pl-PL"/>
              </w:rPr>
            </w:pPr>
            <w:r>
              <w:rPr>
                <w:rStyle w:val="Numerstrony"/>
                <w:color w:val="003652"/>
                <w:sz w:val="16"/>
                <w:bdr w:val="none" w:sz="0" w:space="0" w:color="auto" w:frame="1"/>
                <w:lang w:val="pl"/>
              </w:rPr>
              <w:t>Dział Komunikacji Korporacyjnej</w:t>
            </w:r>
          </w:p>
        </w:tc>
        <w:tc>
          <w:tcPr>
            <w:tcW w:w="1610" w:type="dxa"/>
            <w:tcBorders>
              <w:top w:val="single" w:sz="8" w:space="0" w:color="549A0C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45FD3F" w14:textId="77777777" w:rsidR="004F48A3" w:rsidRPr="009A324D" w:rsidRDefault="004F48A3">
            <w:pPr>
              <w:pStyle w:val="Nagwek9"/>
              <w:framePr w:hSpace="0" w:wrap="auto" w:vAnchor="margin" w:yAlign="inline"/>
              <w:spacing w:line="500" w:lineRule="exact"/>
              <w:jc w:val="both"/>
              <w:outlineLvl w:val="8"/>
              <w:rPr>
                <w:bdr w:val="none" w:sz="0" w:space="0" w:color="auto" w:frame="1"/>
                <w:lang w:val="pl-PL"/>
              </w:rPr>
            </w:pPr>
          </w:p>
        </w:tc>
        <w:tc>
          <w:tcPr>
            <w:tcW w:w="2685" w:type="dxa"/>
            <w:tcBorders>
              <w:top w:val="single" w:sz="8" w:space="0" w:color="549A0C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15500" w14:textId="77777777" w:rsidR="004F48A3" w:rsidRPr="009A324D" w:rsidRDefault="002B78EA">
            <w:pPr>
              <w:pStyle w:val="P68B1DB1-Heading923"/>
              <w:framePr w:hSpace="0" w:wrap="auto" w:vAnchor="margin" w:yAlign="inline"/>
              <w:jc w:val="both"/>
              <w:outlineLvl w:val="8"/>
              <w:rPr>
                <w:bdr w:val="none" w:sz="0" w:space="0" w:color="auto" w:frame="1"/>
                <w:lang w:val="pl-PL"/>
              </w:rPr>
            </w:pPr>
            <w:r>
              <w:rPr>
                <w:bCs/>
                <w:noProof/>
                <w:lang w:val="pl"/>
              </w:rPr>
              <w:drawing>
                <wp:anchor distT="0" distB="0" distL="114300" distR="114300" simplePos="0" relativeHeight="251658240" behindDoc="0" locked="0" layoutInCell="1" allowOverlap="1" wp14:anchorId="44725628" wp14:editId="716002E3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-236220</wp:posOffset>
                  </wp:positionV>
                  <wp:extent cx="266700" cy="266700"/>
                  <wp:effectExtent l="0" t="0" r="0" b="0"/>
                  <wp:wrapSquare wrapText="bothSides"/>
                  <wp:docPr id="4" name="Imagen 4" descr="Twitter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Twitter">
                            <a:hlinkClick r:id="rId8" tgtFrame="_blank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Cs/>
                <w:noProof/>
                <w:lang w:val="pl"/>
              </w:rPr>
              <w:drawing>
                <wp:anchor distT="0" distB="0" distL="114300" distR="114300" simplePos="0" relativeHeight="251658241" behindDoc="0" locked="0" layoutInCell="1" allowOverlap="1" wp14:anchorId="0B5BC4D1" wp14:editId="5A9A2D43">
                  <wp:simplePos x="0" y="0"/>
                  <wp:positionH relativeFrom="column">
                    <wp:posOffset>993140</wp:posOffset>
                  </wp:positionH>
                  <wp:positionV relativeFrom="paragraph">
                    <wp:posOffset>-236220</wp:posOffset>
                  </wp:positionV>
                  <wp:extent cx="266700" cy="266700"/>
                  <wp:effectExtent l="0" t="0" r="0" b="0"/>
                  <wp:wrapSquare wrapText="bothSides"/>
                  <wp:docPr id="3" name="Imagen 3" descr="LinkedIn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Linkedin">
                            <a:hlinkClick r:id="rId10" tgtFrame="_blank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Cs/>
                <w:noProof/>
                <w:lang w:val="pl"/>
              </w:rPr>
              <w:drawing>
                <wp:anchor distT="0" distB="0" distL="114300" distR="114300" simplePos="0" relativeHeight="251658242" behindDoc="0" locked="0" layoutInCell="1" allowOverlap="1" wp14:anchorId="67C74B0A" wp14:editId="6396A775">
                  <wp:simplePos x="0" y="0"/>
                  <wp:positionH relativeFrom="column">
                    <wp:posOffset>650240</wp:posOffset>
                  </wp:positionH>
                  <wp:positionV relativeFrom="paragraph">
                    <wp:posOffset>-236220</wp:posOffset>
                  </wp:positionV>
                  <wp:extent cx="266700" cy="266700"/>
                  <wp:effectExtent l="0" t="0" r="0" b="0"/>
                  <wp:wrapSquare wrapText="bothSides"/>
                  <wp:docPr id="13" name="Imagen 13" descr="YouTube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YouTube">
                            <a:hlinkClick r:id="rId13" tgtFrame="_blank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Cs/>
                <w:noProof/>
                <w:lang w:val="pl"/>
              </w:rPr>
              <w:drawing>
                <wp:anchor distT="0" distB="0" distL="114300" distR="114300" simplePos="0" relativeHeight="251658243" behindDoc="0" locked="0" layoutInCell="1" allowOverlap="1" wp14:anchorId="25A311C4" wp14:editId="7BED5302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-236220</wp:posOffset>
                  </wp:positionV>
                  <wp:extent cx="266700" cy="266700"/>
                  <wp:effectExtent l="0" t="0" r="0" b="0"/>
                  <wp:wrapSquare wrapText="bothSides"/>
                  <wp:docPr id="15" name="Imagen 15" descr="Flickr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Flickr">
                            <a:hlinkClick r:id="rId16" tgtFrame="_blank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F48A3" w:rsidRPr="009A324D" w14:paraId="02E5C990" w14:textId="77777777">
        <w:trPr>
          <w:trHeight w:val="446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A89F0" w14:textId="77777777" w:rsidR="004F48A3" w:rsidRPr="009A324D" w:rsidRDefault="000A1E0A">
            <w:pPr>
              <w:keepNext/>
              <w:keepLines/>
              <w:suppressAutoHyphens/>
              <w:spacing w:after="0" w:line="200" w:lineRule="exact"/>
              <w:outlineLvl w:val="8"/>
              <w:rPr>
                <w:rFonts w:asciiTheme="minorHAnsi" w:hAnsiTheme="minorHAnsi" w:cstheme="minorHAnsi"/>
                <w:b/>
                <w:color w:val="64A70B"/>
                <w:sz w:val="22"/>
                <w:lang w:val="pl-PL"/>
              </w:rPr>
            </w:pPr>
            <w:hyperlink r:id="rId18" w:history="1">
              <w:r w:rsidR="007B7E12">
                <w:rPr>
                  <w:rStyle w:val="Hipercze"/>
                  <w:rFonts w:asciiTheme="minorHAnsi" w:hAnsiTheme="minorHAnsi" w:cstheme="minorHAnsi"/>
                  <w:b/>
                  <w:bCs/>
                  <w:color w:val="64A70B"/>
                  <w:sz w:val="22"/>
                  <w:lang w:val="pl"/>
                </w:rPr>
                <w:t>communication@cellnextelecom.com</w:t>
              </w:r>
            </w:hyperlink>
            <w:r w:rsidR="007B7E12">
              <w:rPr>
                <w:rFonts w:asciiTheme="minorHAnsi" w:hAnsiTheme="minorHAnsi" w:cstheme="minorHAnsi"/>
                <w:b/>
                <w:bCs/>
                <w:color w:val="64A70B"/>
                <w:sz w:val="22"/>
                <w:lang w:val="pl"/>
              </w:rPr>
              <w:t xml:space="preserve"> </w:t>
            </w:r>
          </w:p>
          <w:p w14:paraId="722A5EE0" w14:textId="77777777" w:rsidR="004F48A3" w:rsidRPr="009A324D" w:rsidRDefault="004F48A3">
            <w:pPr>
              <w:keepNext/>
              <w:keepLines/>
              <w:suppressAutoHyphens/>
              <w:spacing w:after="0" w:line="200" w:lineRule="exact"/>
              <w:outlineLvl w:val="8"/>
              <w:rPr>
                <w:rFonts w:asciiTheme="minorHAnsi" w:eastAsia="Calibri" w:hAnsiTheme="minorHAnsi" w:cstheme="minorHAnsi"/>
                <w:bdr w:val="none" w:sz="0" w:space="0" w:color="auto" w:frame="1"/>
                <w:lang w:val="pl-PL"/>
              </w:rPr>
            </w:pPr>
          </w:p>
          <w:p w14:paraId="5E86BB66" w14:textId="77777777" w:rsidR="004F48A3" w:rsidRPr="009A324D" w:rsidRDefault="004F48A3">
            <w:pPr>
              <w:keepNext/>
              <w:keepLines/>
              <w:suppressAutoHyphens/>
              <w:spacing w:after="0" w:line="200" w:lineRule="exact"/>
              <w:outlineLvl w:val="8"/>
              <w:rPr>
                <w:rFonts w:asciiTheme="minorHAnsi" w:eastAsia="Calibri" w:hAnsiTheme="minorHAnsi" w:cstheme="minorHAnsi"/>
                <w:bdr w:val="none" w:sz="0" w:space="0" w:color="auto" w:frame="1"/>
                <w:lang w:val="pl-PL"/>
              </w:rPr>
            </w:pPr>
          </w:p>
          <w:p w14:paraId="71D01F61" w14:textId="77777777" w:rsidR="004F48A3" w:rsidRPr="009A324D" w:rsidRDefault="002B78EA">
            <w:pPr>
              <w:pStyle w:val="P68B1DB1-Normal24"/>
              <w:keepNext/>
              <w:keepLines/>
              <w:suppressAutoHyphens/>
              <w:spacing w:after="0" w:line="200" w:lineRule="exact"/>
              <w:outlineLvl w:val="8"/>
              <w:rPr>
                <w:lang w:val="pl-PL"/>
              </w:rPr>
            </w:pPr>
            <w:r>
              <w:rPr>
                <w:lang w:val="pl"/>
              </w:rPr>
              <w:t>Tel. +34 935 021 387</w:t>
            </w:r>
          </w:p>
          <w:p w14:paraId="1370E88B" w14:textId="24146CEE" w:rsidR="004F48A3" w:rsidRPr="009A324D" w:rsidRDefault="000A1E0A">
            <w:pPr>
              <w:rPr>
                <w:rFonts w:ascii="Verdana" w:eastAsia="MS Gothic" w:hAnsi="Verdana"/>
                <w:color w:val="5A6E74"/>
                <w:sz w:val="16"/>
                <w:lang w:val="pl-PL"/>
              </w:rPr>
            </w:pPr>
            <w:hyperlink r:id="rId19" w:history="1">
              <w:r w:rsidR="007B7E12">
                <w:rPr>
                  <w:rStyle w:val="Hipercze"/>
                  <w:sz w:val="16"/>
                  <w:lang w:val="pl"/>
                </w:rPr>
                <w:t>Aktualności – Cellnex</w:t>
              </w:r>
            </w:hyperlink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95CB19" w14:textId="77777777" w:rsidR="004F48A3" w:rsidRPr="009A324D" w:rsidRDefault="004F48A3">
            <w:pPr>
              <w:pStyle w:val="Nagwek9"/>
              <w:framePr w:hSpace="0" w:wrap="auto" w:vAnchor="margin" w:yAlign="inline"/>
              <w:spacing w:line="500" w:lineRule="exact"/>
              <w:jc w:val="both"/>
              <w:outlineLvl w:val="8"/>
              <w:rPr>
                <w:bdr w:val="none" w:sz="0" w:space="0" w:color="auto" w:frame="1"/>
                <w:lang w:val="pl-PL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D7D89" w14:textId="77777777" w:rsidR="004F48A3" w:rsidRPr="009A324D" w:rsidRDefault="004F48A3">
            <w:pPr>
              <w:pStyle w:val="Nagwek9"/>
              <w:framePr w:hSpace="0" w:wrap="auto" w:vAnchor="margin" w:yAlign="inline"/>
              <w:jc w:val="both"/>
              <w:outlineLvl w:val="8"/>
              <w:rPr>
                <w:bdr w:val="none" w:sz="0" w:space="0" w:color="auto" w:frame="1"/>
                <w:lang w:val="pl-PL"/>
              </w:rPr>
            </w:pPr>
          </w:p>
        </w:tc>
      </w:tr>
    </w:tbl>
    <w:p w14:paraId="7E9E48AB" w14:textId="77777777" w:rsidR="004F48A3" w:rsidRPr="009A324D" w:rsidRDefault="004F48A3">
      <w:pPr>
        <w:spacing w:after="0" w:line="240" w:lineRule="auto"/>
        <w:rPr>
          <w:color w:val="425563"/>
          <w:sz w:val="22"/>
          <w:lang w:val="pl-PL"/>
        </w:rPr>
      </w:pPr>
    </w:p>
    <w:sectPr w:rsidR="004F48A3" w:rsidRPr="009A324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2268" w:right="985" w:bottom="1418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71611" w14:textId="77777777" w:rsidR="000A1E0A" w:rsidRDefault="000A1E0A">
      <w:r>
        <w:separator/>
      </w:r>
    </w:p>
    <w:p w14:paraId="319680B7" w14:textId="77777777" w:rsidR="000A1E0A" w:rsidRDefault="000A1E0A"/>
  </w:endnote>
  <w:endnote w:type="continuationSeparator" w:id="0">
    <w:p w14:paraId="7B147423" w14:textId="77777777" w:rsidR="000A1E0A" w:rsidRDefault="000A1E0A">
      <w:r>
        <w:continuationSeparator/>
      </w:r>
    </w:p>
    <w:p w14:paraId="5AB84D56" w14:textId="77777777" w:rsidR="000A1E0A" w:rsidRDefault="000A1E0A"/>
  </w:endnote>
  <w:endnote w:type="continuationNotice" w:id="1">
    <w:p w14:paraId="06C275C0" w14:textId="77777777" w:rsidR="000A1E0A" w:rsidRDefault="000A1E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Bliss-LightItalic">
    <w:altName w:val="Bliss Light"/>
    <w:charset w:val="4D"/>
    <w:family w:val="auto"/>
    <w:pitch w:val="default"/>
    <w:sig w:usb0="00000003" w:usb1="00000000" w:usb2="00000000" w:usb3="00000000" w:csb0="00000001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Verdana-Bold"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1EDD" w14:textId="77777777" w:rsidR="004F48A3" w:rsidRDefault="002B78EA">
    <w:pPr>
      <w:pStyle w:val="Stopka"/>
      <w:rPr>
        <w:rStyle w:val="Numerstrony"/>
      </w:rPr>
    </w:pPr>
    <w:r>
      <w:rPr>
        <w:rStyle w:val="Numerstrony"/>
        <w:lang w:val="pl"/>
      </w:rPr>
      <w:fldChar w:fldCharType="begin"/>
    </w:r>
    <w:r>
      <w:rPr>
        <w:rStyle w:val="Numerstrony"/>
        <w:lang w:val="pl"/>
      </w:rPr>
      <w:instrText xml:space="preserve">PAGE  </w:instrText>
    </w:r>
    <w:r>
      <w:rPr>
        <w:rStyle w:val="Numerstrony"/>
        <w:lang w:val="pl"/>
      </w:rPr>
      <w:fldChar w:fldCharType="end"/>
    </w:r>
  </w:p>
  <w:p w14:paraId="1CACD343" w14:textId="77777777" w:rsidR="004F48A3" w:rsidRDefault="004F48A3">
    <w:pPr>
      <w:pStyle w:val="Stopka"/>
    </w:pPr>
  </w:p>
  <w:p w14:paraId="2D31760D" w14:textId="77777777" w:rsidR="004F48A3" w:rsidRDefault="004F48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24D3" w14:textId="296053B3" w:rsidR="004F48A3" w:rsidRDefault="002B78EA">
    <w:pPr>
      <w:pStyle w:val="P68B1DB1-Normal27"/>
      <w:tabs>
        <w:tab w:val="right" w:pos="9400"/>
      </w:tabs>
      <w:spacing w:line="240" w:lineRule="auto"/>
      <w:jc w:val="right"/>
    </w:pPr>
    <w:r>
      <w:rPr>
        <w:lang w:val="pl"/>
      </w:rPr>
      <w:fldChar w:fldCharType="begin"/>
    </w:r>
    <w:r>
      <w:rPr>
        <w:lang w:val="pl"/>
      </w:rPr>
      <w:instrText>PAGE   \* MERGEFORMAT</w:instrText>
    </w:r>
    <w:r>
      <w:rPr>
        <w:lang w:val="pl"/>
      </w:rPr>
      <w:fldChar w:fldCharType="separate"/>
    </w:r>
    <w:r>
      <w:rPr>
        <w:lang w:val="pl"/>
      </w:rPr>
      <w:t>1</w:t>
    </w:r>
    <w:r>
      <w:rPr>
        <w:lang w:val="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6787" w14:textId="77777777" w:rsidR="004F48A3" w:rsidRDefault="004F48A3">
    <w:pPr>
      <w:tabs>
        <w:tab w:val="right" w:pos="9400"/>
      </w:tabs>
      <w:spacing w:line="240" w:lineRule="auto"/>
      <w:rPr>
        <w:rFonts w:ascii="Times New Roman" w:hAnsi="Times New Roman" w:cs="Times New Roman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9408" w14:textId="77777777" w:rsidR="000A1E0A" w:rsidRDefault="000A1E0A">
      <w:r>
        <w:separator/>
      </w:r>
    </w:p>
    <w:p w14:paraId="6054C415" w14:textId="77777777" w:rsidR="000A1E0A" w:rsidRDefault="000A1E0A"/>
  </w:footnote>
  <w:footnote w:type="continuationSeparator" w:id="0">
    <w:p w14:paraId="438E8E51" w14:textId="77777777" w:rsidR="000A1E0A" w:rsidRDefault="000A1E0A">
      <w:r>
        <w:continuationSeparator/>
      </w:r>
    </w:p>
    <w:p w14:paraId="4EF69510" w14:textId="77777777" w:rsidR="000A1E0A" w:rsidRDefault="000A1E0A"/>
  </w:footnote>
  <w:footnote w:type="continuationNotice" w:id="1">
    <w:p w14:paraId="6A7D4EA3" w14:textId="77777777" w:rsidR="000A1E0A" w:rsidRDefault="000A1E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7197" w14:textId="77777777" w:rsidR="004F48A3" w:rsidRDefault="002B78E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  <w:lang w:val="pl"/>
      </w:rPr>
      <w:fldChar w:fldCharType="begin"/>
    </w:r>
    <w:r>
      <w:rPr>
        <w:rStyle w:val="Numerstrony"/>
        <w:lang w:val="pl"/>
      </w:rPr>
      <w:instrText xml:space="preserve">PAGE  </w:instrText>
    </w:r>
    <w:r>
      <w:rPr>
        <w:rStyle w:val="Numerstrony"/>
        <w:lang w:val="pl"/>
      </w:rPr>
      <w:fldChar w:fldCharType="end"/>
    </w:r>
  </w:p>
  <w:p w14:paraId="1C63A033" w14:textId="77777777" w:rsidR="004F48A3" w:rsidRDefault="004F48A3">
    <w:pPr>
      <w:pStyle w:val="Nagwek"/>
      <w:ind w:right="360"/>
      <w:rPr>
        <w:rStyle w:val="Numerstrony"/>
      </w:rPr>
    </w:pPr>
  </w:p>
  <w:p w14:paraId="35057F0C" w14:textId="77777777" w:rsidR="004F48A3" w:rsidRDefault="004F48A3">
    <w:pPr>
      <w:pStyle w:val="Nagwek"/>
    </w:pPr>
  </w:p>
  <w:p w14:paraId="2EE7C3E1" w14:textId="77777777" w:rsidR="004F48A3" w:rsidRDefault="004F48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CEAE" w14:textId="289E2057" w:rsidR="004F48A3" w:rsidRDefault="002B78EA">
    <w:pPr>
      <w:pStyle w:val="Nagwek"/>
      <w:ind w:right="360"/>
      <w:rPr>
        <w:rStyle w:val="Numerstrony"/>
        <w:color w:val="003652"/>
        <w:sz w:val="18"/>
      </w:rPr>
    </w:pPr>
    <w:r>
      <w:rPr>
        <w:noProof/>
        <w:lang w:val="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AAA2750" wp14:editId="3493A2DD">
              <wp:simplePos x="0" y="0"/>
              <wp:positionH relativeFrom="column">
                <wp:posOffset>4249420</wp:posOffset>
              </wp:positionH>
              <wp:positionV relativeFrom="paragraph">
                <wp:posOffset>268605</wp:posOffset>
              </wp:positionV>
              <wp:extent cx="1630045" cy="243205"/>
              <wp:effectExtent l="0" t="0" r="8255" b="4445"/>
              <wp:wrapNone/>
              <wp:docPr id="7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004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3B8837" w14:textId="5EE9E2DA" w:rsidR="004F48A3" w:rsidRDefault="000A1E0A">
                          <w:pPr>
                            <w:pStyle w:val="webcabecera"/>
                          </w:pPr>
                          <w:hyperlink r:id="rId1" w:history="1">
                            <w:r w:rsidR="007B7E12">
                              <w:rPr>
                                <w:rStyle w:val="Hipercze"/>
                                <w:iCs/>
                                <w:lang w:val="pl"/>
                              </w:rPr>
                              <w:t>Aktualności – Cellnex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AAA2750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334.6pt;margin-top:21.15pt;width:128.35pt;height:19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" filled="f" stroked="f">
              <v:textbox inset="0,0,0,0">
                <w:txbxContent>
                  <w:p w14:paraId="523B8837" w14:textId="5EE9E2DA" w:rsidR="004F48A3" w:rsidRDefault="007B7E12">
                    <w:pPr>
                      <w:pStyle w:val="webcabecera"/>
                      <w:bidi w:val="0"/>
                    </w:pPr>
                    <w:hyperlink r:id="rId2" w:history="1">
                      <w:r>
                        <w:rPr>
                          <w:rStyle w:val="Hipercze"/>
                          <w:lang w:val="pl"/>
                          <w:b w:val="0"/>
                          <w:bCs w:val="0"/>
                          <w:i w:val="1"/>
                          <w:iCs w:val="1"/>
                          <w:u w:val="single"/>
                          <w:vertAlign w:val="baseline"/>
                          <w:rtl w:val="0"/>
                        </w:rPr>
                        <w:t xml:space="preserve">Aktualności – Cellnex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pl"/>
      </w:rPr>
      <w:drawing>
        <wp:anchor distT="0" distB="0" distL="114300" distR="114300" simplePos="0" relativeHeight="251658243" behindDoc="0" locked="0" layoutInCell="1" allowOverlap="1" wp14:anchorId="1599255D" wp14:editId="0BD808F8">
          <wp:simplePos x="0" y="0"/>
          <wp:positionH relativeFrom="page">
            <wp:posOffset>647700</wp:posOffset>
          </wp:positionH>
          <wp:positionV relativeFrom="page">
            <wp:posOffset>457201</wp:posOffset>
          </wp:positionV>
          <wp:extent cx="1723525" cy="641350"/>
          <wp:effectExtent l="0" t="0" r="0" b="6350"/>
          <wp:wrapNone/>
          <wp:docPr id="4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332" cy="645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pl"/>
      </w:rPr>
      <w:t xml:space="preserve"> </w:t>
    </w:r>
  </w:p>
  <w:p w14:paraId="24C2C334" w14:textId="58254392" w:rsidR="004F48A3" w:rsidRDefault="004F48A3">
    <w:pPr>
      <w:pStyle w:val="Nagwek"/>
      <w:ind w:right="360"/>
      <w:rPr>
        <w:color w:val="003652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9542E" w14:textId="29F41BD7" w:rsidR="004F48A3" w:rsidRDefault="002B78EA">
    <w:pPr>
      <w:pStyle w:val="Tekstprzypisudolnego"/>
      <w:jc w:val="both"/>
      <w:rPr>
        <w:rFonts w:ascii="Cambria" w:hAnsi="Cambria"/>
      </w:rPr>
    </w:pPr>
    <w:r>
      <w:rPr>
        <w:noProof/>
        <w:lang w:val="pl"/>
      </w:rPr>
      <w:drawing>
        <wp:anchor distT="0" distB="0" distL="114300" distR="114300" simplePos="0" relativeHeight="251658242" behindDoc="0" locked="0" layoutInCell="1" allowOverlap="1" wp14:anchorId="3751CFA3" wp14:editId="76BA59D7">
          <wp:simplePos x="0" y="0"/>
          <wp:positionH relativeFrom="margin">
            <wp:align>left</wp:align>
          </wp:positionH>
          <wp:positionV relativeFrom="topMargin">
            <wp:posOffset>408305</wp:posOffset>
          </wp:positionV>
          <wp:extent cx="1714992" cy="638175"/>
          <wp:effectExtent l="0" t="0" r="0" b="0"/>
          <wp:wrapNone/>
          <wp:docPr id="42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992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AF4DDE" w14:textId="0409257F" w:rsidR="004F48A3" w:rsidRDefault="00190270">
    <w:pPr>
      <w:pStyle w:val="P68B1DB1-FootnoteText26"/>
      <w:jc w:val="both"/>
      <w:rPr>
        <w:rFonts w:ascii="Cambria" w:hAnsi="Cambria"/>
      </w:rPr>
    </w:pPr>
    <w:r>
      <w:rPr>
        <w:noProof/>
        <w:sz w:val="24"/>
        <w:szCs w:val="24"/>
        <w:lang w:val="pl"/>
      </w:rPr>
      <mc:AlternateContent>
        <mc:Choice Requires="wps">
          <w:drawing>
            <wp:anchor distT="0" distB="0" distL="114300" distR="114300" simplePos="0" relativeHeight="251660291" behindDoc="0" locked="0" layoutInCell="1" allowOverlap="1" wp14:anchorId="6DF03048" wp14:editId="32792E5F">
              <wp:simplePos x="0" y="0"/>
              <wp:positionH relativeFrom="margin">
                <wp:posOffset>4116070</wp:posOffset>
              </wp:positionH>
              <wp:positionV relativeFrom="paragraph">
                <wp:posOffset>48895</wp:posOffset>
              </wp:positionV>
              <wp:extent cx="1757680" cy="40576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7045" cy="4057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1C493F6" w14:textId="77777777" w:rsidR="00190270" w:rsidRDefault="00190270" w:rsidP="00190270">
                          <w:pPr>
                            <w:spacing w:line="276" w:lineRule="auto"/>
                            <w:jc w:val="right"/>
                            <w:rPr>
                              <w:rFonts w:asciiTheme="minorHAnsi" w:hAnsiTheme="minorHAnsi" w:cstheme="minorHAnsi"/>
                              <w:color w:val="425563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25563"/>
                              <w:sz w:val="40"/>
                              <w:szCs w:val="40"/>
                              <w:lang w:val="pl"/>
                            </w:rPr>
                            <w:t>Informacja prasowa</w:t>
                          </w:r>
                        </w:p>
                      </w:txbxContent>
                    </wps:txbx>
                    <wps:bodyPr rot="0" spcFirstLastPara="0" vertOverflow="clip" horzOverflow="clip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DF0304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24.1pt;margin-top:3.85pt;width:138.4pt;height:31.95pt;z-index:2516602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" fillcolor="window" stroked="f" strokeweight=".5pt">
              <v:textbox>
                <w:txbxContent>
                  <w:p w14:paraId="71C493F6" w14:textId="77777777" w:rsidR="00190270" w:rsidRDefault="00190270" w:rsidP="00190270">
                    <w:pPr>
                      <w:spacing w:line="276" w:lineRule="auto"/>
                      <w:jc w:val="right"/>
                      <w:rPr>
                        <w:rFonts w:asciiTheme="minorHAnsi" w:hAnsiTheme="minorHAnsi" w:cstheme="minorHAnsi"/>
                        <w:color w:val="425563"/>
                        <w:sz w:val="40"/>
                        <w:szCs w:val="40"/>
                      </w:rPr>
                      <w:bidi w:val="0"/>
                    </w:pPr>
                    <w:r>
                      <w:rPr>
                        <w:rFonts w:asciiTheme="minorHAnsi" w:cstheme="minorHAnsi" w:hAnsiTheme="minorHAnsi"/>
                        <w:color w:val="425563"/>
                        <w:sz w:val="40"/>
                        <w:szCs w:val="40"/>
                        <w:lang w:val="pl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Informacja prasowa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pl"/>
      </w:rPr>
      <w:drawing>
        <wp:anchor distT="0" distB="0" distL="114300" distR="114300" simplePos="0" relativeHeight="251658240" behindDoc="0" locked="0" layoutInCell="1" allowOverlap="1" wp14:anchorId="46C4D629" wp14:editId="76E85C6A">
          <wp:simplePos x="0" y="0"/>
          <wp:positionH relativeFrom="column">
            <wp:posOffset>4116070</wp:posOffset>
          </wp:positionH>
          <wp:positionV relativeFrom="paragraph">
            <wp:posOffset>53340</wp:posOffset>
          </wp:positionV>
          <wp:extent cx="1747520" cy="233680"/>
          <wp:effectExtent l="0" t="0" r="5080" b="0"/>
          <wp:wrapNone/>
          <wp:docPr id="4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233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4AF95E" w14:textId="49CC1722" w:rsidR="004F48A3" w:rsidRDefault="004F48A3">
    <w:pPr>
      <w:pStyle w:val="Tekstprzypisudolnego"/>
      <w:jc w:val="both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80C"/>
    <w:multiLevelType w:val="hybridMultilevel"/>
    <w:tmpl w:val="936890A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EF43FD"/>
    <w:multiLevelType w:val="hybridMultilevel"/>
    <w:tmpl w:val="1CD0B8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C66D9"/>
    <w:multiLevelType w:val="hybridMultilevel"/>
    <w:tmpl w:val="CA967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B49AA"/>
    <w:multiLevelType w:val="hybridMultilevel"/>
    <w:tmpl w:val="A774A7A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E13B2A"/>
    <w:multiLevelType w:val="hybridMultilevel"/>
    <w:tmpl w:val="CE6C9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10EC2"/>
    <w:multiLevelType w:val="hybridMultilevel"/>
    <w:tmpl w:val="9F5057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D452B"/>
    <w:multiLevelType w:val="hybridMultilevel"/>
    <w:tmpl w:val="86CCA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47CEA"/>
    <w:multiLevelType w:val="hybridMultilevel"/>
    <w:tmpl w:val="FABECCEE"/>
    <w:lvl w:ilvl="0" w:tplc="0C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31985E1B"/>
    <w:multiLevelType w:val="hybridMultilevel"/>
    <w:tmpl w:val="0ADCE9B8"/>
    <w:lvl w:ilvl="0" w:tplc="0C0A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355115E2"/>
    <w:multiLevelType w:val="hybridMultilevel"/>
    <w:tmpl w:val="8B802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D389E"/>
    <w:multiLevelType w:val="hybridMultilevel"/>
    <w:tmpl w:val="408E1AAE"/>
    <w:lvl w:ilvl="0" w:tplc="61D807F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A0695"/>
    <w:multiLevelType w:val="hybridMultilevel"/>
    <w:tmpl w:val="89BC62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E4196"/>
    <w:multiLevelType w:val="hybridMultilevel"/>
    <w:tmpl w:val="B6428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B4B1B"/>
    <w:multiLevelType w:val="hybridMultilevel"/>
    <w:tmpl w:val="C65AFC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F1718"/>
    <w:multiLevelType w:val="hybridMultilevel"/>
    <w:tmpl w:val="370C28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F7BAB"/>
    <w:multiLevelType w:val="hybridMultilevel"/>
    <w:tmpl w:val="A83E02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63528"/>
    <w:multiLevelType w:val="hybridMultilevel"/>
    <w:tmpl w:val="EF180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44B2F"/>
    <w:multiLevelType w:val="hybridMultilevel"/>
    <w:tmpl w:val="1EFAA3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76EE8"/>
    <w:multiLevelType w:val="hybridMultilevel"/>
    <w:tmpl w:val="2482E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C3C30"/>
    <w:multiLevelType w:val="hybridMultilevel"/>
    <w:tmpl w:val="AC04B9AC"/>
    <w:lvl w:ilvl="0" w:tplc="93A490CE">
      <w:start w:val="1"/>
      <w:numFmt w:val="bullet"/>
      <w:pStyle w:val="Cuadrculamedia1-nfasis21"/>
      <w:lvlText w:val=""/>
      <w:lvlJc w:val="left"/>
      <w:pPr>
        <w:ind w:left="360" w:hanging="360"/>
      </w:pPr>
      <w:rPr>
        <w:rFonts w:ascii="Wingdings" w:hAnsi="Wingdings" w:hint="default"/>
        <w:color w:val="003652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D16F51"/>
    <w:multiLevelType w:val="hybridMultilevel"/>
    <w:tmpl w:val="80D27B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B6911"/>
    <w:multiLevelType w:val="hybridMultilevel"/>
    <w:tmpl w:val="155A5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0"/>
  </w:num>
  <w:num w:numId="4">
    <w:abstractNumId w:val="15"/>
  </w:num>
  <w:num w:numId="5">
    <w:abstractNumId w:val="21"/>
  </w:num>
  <w:num w:numId="6">
    <w:abstractNumId w:val="16"/>
  </w:num>
  <w:num w:numId="7">
    <w:abstractNumId w:val="2"/>
  </w:num>
  <w:num w:numId="8">
    <w:abstractNumId w:val="5"/>
  </w:num>
  <w:num w:numId="9">
    <w:abstractNumId w:val="20"/>
  </w:num>
  <w:num w:numId="10">
    <w:abstractNumId w:val="0"/>
  </w:num>
  <w:num w:numId="11">
    <w:abstractNumId w:val="3"/>
  </w:num>
  <w:num w:numId="12">
    <w:abstractNumId w:val="1"/>
  </w:num>
  <w:num w:numId="13">
    <w:abstractNumId w:val="17"/>
  </w:num>
  <w:num w:numId="14">
    <w:abstractNumId w:val="11"/>
  </w:num>
  <w:num w:numId="15">
    <w:abstractNumId w:val="9"/>
  </w:num>
  <w:num w:numId="16">
    <w:abstractNumId w:val="14"/>
  </w:num>
  <w:num w:numId="17">
    <w:abstractNumId w:val="7"/>
  </w:num>
  <w:num w:numId="18">
    <w:abstractNumId w:val="18"/>
  </w:num>
  <w:num w:numId="19">
    <w:abstractNumId w:val="4"/>
  </w:num>
  <w:num w:numId="20">
    <w:abstractNumId w:val="13"/>
  </w:num>
  <w:num w:numId="21">
    <w:abstractNumId w:val="6"/>
  </w:num>
  <w:num w:numId="22">
    <w:abstractNumId w:val="12"/>
  </w:num>
  <w:num w:numId="23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aveSubsetFonts/>
  <w:proofState w:spelling="clean"/>
  <w:attachedTemplate r:id="rId1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048"/>
    <w:rsid w:val="00000D89"/>
    <w:rsid w:val="000021C9"/>
    <w:rsid w:val="00003F91"/>
    <w:rsid w:val="00004E0F"/>
    <w:rsid w:val="000050D4"/>
    <w:rsid w:val="00005FCD"/>
    <w:rsid w:val="000077AC"/>
    <w:rsid w:val="00010E56"/>
    <w:rsid w:val="00011EF6"/>
    <w:rsid w:val="00012A54"/>
    <w:rsid w:val="000142DE"/>
    <w:rsid w:val="00014DC8"/>
    <w:rsid w:val="000165E3"/>
    <w:rsid w:val="00017EF4"/>
    <w:rsid w:val="000203B1"/>
    <w:rsid w:val="00020D5B"/>
    <w:rsid w:val="00021DFF"/>
    <w:rsid w:val="00023617"/>
    <w:rsid w:val="0002391A"/>
    <w:rsid w:val="000247E9"/>
    <w:rsid w:val="00025E50"/>
    <w:rsid w:val="00026FB8"/>
    <w:rsid w:val="0002720F"/>
    <w:rsid w:val="00027946"/>
    <w:rsid w:val="00027BB4"/>
    <w:rsid w:val="00027D74"/>
    <w:rsid w:val="00030729"/>
    <w:rsid w:val="000314A8"/>
    <w:rsid w:val="00032F49"/>
    <w:rsid w:val="000333F5"/>
    <w:rsid w:val="000368CD"/>
    <w:rsid w:val="00036FDC"/>
    <w:rsid w:val="0003740B"/>
    <w:rsid w:val="0003765C"/>
    <w:rsid w:val="0004087C"/>
    <w:rsid w:val="000409D7"/>
    <w:rsid w:val="00040EE6"/>
    <w:rsid w:val="0004193B"/>
    <w:rsid w:val="0004207D"/>
    <w:rsid w:val="00042591"/>
    <w:rsid w:val="0004336F"/>
    <w:rsid w:val="00043D5E"/>
    <w:rsid w:val="00044AE5"/>
    <w:rsid w:val="00044F61"/>
    <w:rsid w:val="00045B33"/>
    <w:rsid w:val="0005266F"/>
    <w:rsid w:val="000541B0"/>
    <w:rsid w:val="00055BDB"/>
    <w:rsid w:val="00055CFB"/>
    <w:rsid w:val="00056020"/>
    <w:rsid w:val="000603BF"/>
    <w:rsid w:val="000603D9"/>
    <w:rsid w:val="000613D3"/>
    <w:rsid w:val="00061D3E"/>
    <w:rsid w:val="000624A3"/>
    <w:rsid w:val="0006380C"/>
    <w:rsid w:val="00063980"/>
    <w:rsid w:val="00064A9E"/>
    <w:rsid w:val="0006553F"/>
    <w:rsid w:val="00066698"/>
    <w:rsid w:val="00070F82"/>
    <w:rsid w:val="0007247B"/>
    <w:rsid w:val="00072E27"/>
    <w:rsid w:val="00072FBA"/>
    <w:rsid w:val="0007328E"/>
    <w:rsid w:val="000763A8"/>
    <w:rsid w:val="000768D0"/>
    <w:rsid w:val="00076E54"/>
    <w:rsid w:val="00077FB7"/>
    <w:rsid w:val="00081168"/>
    <w:rsid w:val="000825BB"/>
    <w:rsid w:val="0008385D"/>
    <w:rsid w:val="00084669"/>
    <w:rsid w:val="000847FD"/>
    <w:rsid w:val="000857FF"/>
    <w:rsid w:val="00085BFC"/>
    <w:rsid w:val="00086094"/>
    <w:rsid w:val="00086A78"/>
    <w:rsid w:val="0009202C"/>
    <w:rsid w:val="000933D1"/>
    <w:rsid w:val="0009480D"/>
    <w:rsid w:val="00096BC7"/>
    <w:rsid w:val="000973BD"/>
    <w:rsid w:val="00097689"/>
    <w:rsid w:val="000976AD"/>
    <w:rsid w:val="000A0046"/>
    <w:rsid w:val="000A02F5"/>
    <w:rsid w:val="000A0A58"/>
    <w:rsid w:val="000A1E0A"/>
    <w:rsid w:val="000A2730"/>
    <w:rsid w:val="000A2C74"/>
    <w:rsid w:val="000A627D"/>
    <w:rsid w:val="000A68B0"/>
    <w:rsid w:val="000A6DE7"/>
    <w:rsid w:val="000A7A7A"/>
    <w:rsid w:val="000A7B6F"/>
    <w:rsid w:val="000B00EB"/>
    <w:rsid w:val="000B0515"/>
    <w:rsid w:val="000B299C"/>
    <w:rsid w:val="000B3708"/>
    <w:rsid w:val="000B42C3"/>
    <w:rsid w:val="000B4F80"/>
    <w:rsid w:val="000B663A"/>
    <w:rsid w:val="000B716D"/>
    <w:rsid w:val="000B7A49"/>
    <w:rsid w:val="000B7FF3"/>
    <w:rsid w:val="000C1074"/>
    <w:rsid w:val="000C1978"/>
    <w:rsid w:val="000C1F1F"/>
    <w:rsid w:val="000C22D3"/>
    <w:rsid w:val="000C40C4"/>
    <w:rsid w:val="000C6F4A"/>
    <w:rsid w:val="000D2018"/>
    <w:rsid w:val="000D462A"/>
    <w:rsid w:val="000D53F2"/>
    <w:rsid w:val="000D719B"/>
    <w:rsid w:val="000D7F3B"/>
    <w:rsid w:val="000E1966"/>
    <w:rsid w:val="000E2798"/>
    <w:rsid w:val="000E2A4F"/>
    <w:rsid w:val="000E2FE0"/>
    <w:rsid w:val="000E325C"/>
    <w:rsid w:val="000E492B"/>
    <w:rsid w:val="000E4DF4"/>
    <w:rsid w:val="000E7F17"/>
    <w:rsid w:val="000F051D"/>
    <w:rsid w:val="000F0D9A"/>
    <w:rsid w:val="000F2058"/>
    <w:rsid w:val="000F6450"/>
    <w:rsid w:val="000F660A"/>
    <w:rsid w:val="00100D9D"/>
    <w:rsid w:val="00100E24"/>
    <w:rsid w:val="00101B60"/>
    <w:rsid w:val="00102728"/>
    <w:rsid w:val="00103374"/>
    <w:rsid w:val="0010393A"/>
    <w:rsid w:val="00104563"/>
    <w:rsid w:val="00104A0F"/>
    <w:rsid w:val="00104B37"/>
    <w:rsid w:val="00105304"/>
    <w:rsid w:val="00107BAD"/>
    <w:rsid w:val="00107BE7"/>
    <w:rsid w:val="00110621"/>
    <w:rsid w:val="00111C73"/>
    <w:rsid w:val="00114761"/>
    <w:rsid w:val="00114826"/>
    <w:rsid w:val="00114C2E"/>
    <w:rsid w:val="00115FB1"/>
    <w:rsid w:val="0011614C"/>
    <w:rsid w:val="001223A9"/>
    <w:rsid w:val="00122E87"/>
    <w:rsid w:val="00123239"/>
    <w:rsid w:val="00123B4F"/>
    <w:rsid w:val="0012409A"/>
    <w:rsid w:val="00124F01"/>
    <w:rsid w:val="0012599E"/>
    <w:rsid w:val="00127089"/>
    <w:rsid w:val="00131ED1"/>
    <w:rsid w:val="001329F7"/>
    <w:rsid w:val="00133006"/>
    <w:rsid w:val="00133FF5"/>
    <w:rsid w:val="00136CBC"/>
    <w:rsid w:val="00137822"/>
    <w:rsid w:val="001379BE"/>
    <w:rsid w:val="00137EB5"/>
    <w:rsid w:val="0014005B"/>
    <w:rsid w:val="00141E6D"/>
    <w:rsid w:val="00142879"/>
    <w:rsid w:val="001450F0"/>
    <w:rsid w:val="00146E44"/>
    <w:rsid w:val="0014787A"/>
    <w:rsid w:val="00147A42"/>
    <w:rsid w:val="00147F49"/>
    <w:rsid w:val="00152476"/>
    <w:rsid w:val="001533A6"/>
    <w:rsid w:val="00154B39"/>
    <w:rsid w:val="001551E7"/>
    <w:rsid w:val="00155CDD"/>
    <w:rsid w:val="00155F00"/>
    <w:rsid w:val="001568AB"/>
    <w:rsid w:val="00157B50"/>
    <w:rsid w:val="001607A2"/>
    <w:rsid w:val="001609D2"/>
    <w:rsid w:val="00160B01"/>
    <w:rsid w:val="00162590"/>
    <w:rsid w:val="00163D71"/>
    <w:rsid w:val="001648C2"/>
    <w:rsid w:val="00167F58"/>
    <w:rsid w:val="00174630"/>
    <w:rsid w:val="001758BC"/>
    <w:rsid w:val="00175B3D"/>
    <w:rsid w:val="001765AF"/>
    <w:rsid w:val="00180DBD"/>
    <w:rsid w:val="0018164C"/>
    <w:rsid w:val="00181EBC"/>
    <w:rsid w:val="00183990"/>
    <w:rsid w:val="0018411C"/>
    <w:rsid w:val="00186DD0"/>
    <w:rsid w:val="00186FC4"/>
    <w:rsid w:val="00187BF8"/>
    <w:rsid w:val="00190270"/>
    <w:rsid w:val="00190562"/>
    <w:rsid w:val="0019074B"/>
    <w:rsid w:val="00190AE5"/>
    <w:rsid w:val="001915F4"/>
    <w:rsid w:val="00191BAC"/>
    <w:rsid w:val="00192161"/>
    <w:rsid w:val="0019243D"/>
    <w:rsid w:val="00192D44"/>
    <w:rsid w:val="00193645"/>
    <w:rsid w:val="00197223"/>
    <w:rsid w:val="001A1B93"/>
    <w:rsid w:val="001A2537"/>
    <w:rsid w:val="001A4D47"/>
    <w:rsid w:val="001A51DE"/>
    <w:rsid w:val="001A65FE"/>
    <w:rsid w:val="001A7027"/>
    <w:rsid w:val="001B0A4F"/>
    <w:rsid w:val="001B0F1D"/>
    <w:rsid w:val="001B2C01"/>
    <w:rsid w:val="001B37E5"/>
    <w:rsid w:val="001B397B"/>
    <w:rsid w:val="001B6207"/>
    <w:rsid w:val="001B6B31"/>
    <w:rsid w:val="001B6FFE"/>
    <w:rsid w:val="001C0013"/>
    <w:rsid w:val="001C4D19"/>
    <w:rsid w:val="001C538E"/>
    <w:rsid w:val="001C6C19"/>
    <w:rsid w:val="001C6FEA"/>
    <w:rsid w:val="001C7668"/>
    <w:rsid w:val="001D0CF9"/>
    <w:rsid w:val="001D1D28"/>
    <w:rsid w:val="001D246B"/>
    <w:rsid w:val="001D24A6"/>
    <w:rsid w:val="001D2568"/>
    <w:rsid w:val="001D3A66"/>
    <w:rsid w:val="001D41BF"/>
    <w:rsid w:val="001D5958"/>
    <w:rsid w:val="001D79F9"/>
    <w:rsid w:val="001D7BBE"/>
    <w:rsid w:val="001E1B60"/>
    <w:rsid w:val="001E2964"/>
    <w:rsid w:val="001E4403"/>
    <w:rsid w:val="001E4C57"/>
    <w:rsid w:val="001E591A"/>
    <w:rsid w:val="001E610A"/>
    <w:rsid w:val="001E67F9"/>
    <w:rsid w:val="001E698A"/>
    <w:rsid w:val="001E7596"/>
    <w:rsid w:val="001F3751"/>
    <w:rsid w:val="001F3782"/>
    <w:rsid w:val="001F4332"/>
    <w:rsid w:val="001F45F5"/>
    <w:rsid w:val="001F5949"/>
    <w:rsid w:val="001F7BAA"/>
    <w:rsid w:val="00200158"/>
    <w:rsid w:val="00200474"/>
    <w:rsid w:val="00200C75"/>
    <w:rsid w:val="00201956"/>
    <w:rsid w:val="00203563"/>
    <w:rsid w:val="00203D8B"/>
    <w:rsid w:val="002046FA"/>
    <w:rsid w:val="00204A77"/>
    <w:rsid w:val="00204E38"/>
    <w:rsid w:val="002067A2"/>
    <w:rsid w:val="0021107F"/>
    <w:rsid w:val="002122C4"/>
    <w:rsid w:val="0021295B"/>
    <w:rsid w:val="00213FF5"/>
    <w:rsid w:val="00214805"/>
    <w:rsid w:val="00214BC7"/>
    <w:rsid w:val="00221B2D"/>
    <w:rsid w:val="00221CD6"/>
    <w:rsid w:val="002233BC"/>
    <w:rsid w:val="00223B69"/>
    <w:rsid w:val="00224ABB"/>
    <w:rsid w:val="0022507F"/>
    <w:rsid w:val="00225A44"/>
    <w:rsid w:val="00225C61"/>
    <w:rsid w:val="00227F7B"/>
    <w:rsid w:val="002303CD"/>
    <w:rsid w:val="0023316A"/>
    <w:rsid w:val="00233777"/>
    <w:rsid w:val="00233AB6"/>
    <w:rsid w:val="00235B75"/>
    <w:rsid w:val="00235C04"/>
    <w:rsid w:val="00236131"/>
    <w:rsid w:val="00246947"/>
    <w:rsid w:val="0025287A"/>
    <w:rsid w:val="00256351"/>
    <w:rsid w:val="002579AC"/>
    <w:rsid w:val="00265C49"/>
    <w:rsid w:val="002663F0"/>
    <w:rsid w:val="00266C07"/>
    <w:rsid w:val="00266EDB"/>
    <w:rsid w:val="00267969"/>
    <w:rsid w:val="0027135D"/>
    <w:rsid w:val="00271EF1"/>
    <w:rsid w:val="00271FDB"/>
    <w:rsid w:val="00272182"/>
    <w:rsid w:val="00273580"/>
    <w:rsid w:val="00275B74"/>
    <w:rsid w:val="0027617F"/>
    <w:rsid w:val="002764C0"/>
    <w:rsid w:val="002772B9"/>
    <w:rsid w:val="0027778D"/>
    <w:rsid w:val="00277DA1"/>
    <w:rsid w:val="00280096"/>
    <w:rsid w:val="00280F53"/>
    <w:rsid w:val="00281F64"/>
    <w:rsid w:val="002831F0"/>
    <w:rsid w:val="00283254"/>
    <w:rsid w:val="00284677"/>
    <w:rsid w:val="00284695"/>
    <w:rsid w:val="0028619C"/>
    <w:rsid w:val="002862AD"/>
    <w:rsid w:val="002875DF"/>
    <w:rsid w:val="0029006E"/>
    <w:rsid w:val="00290D99"/>
    <w:rsid w:val="00291925"/>
    <w:rsid w:val="00293EDD"/>
    <w:rsid w:val="00294DFC"/>
    <w:rsid w:val="00296270"/>
    <w:rsid w:val="0029705E"/>
    <w:rsid w:val="002A0180"/>
    <w:rsid w:val="002A18F2"/>
    <w:rsid w:val="002A1E28"/>
    <w:rsid w:val="002A20F1"/>
    <w:rsid w:val="002A48A0"/>
    <w:rsid w:val="002A4E2A"/>
    <w:rsid w:val="002A5B0B"/>
    <w:rsid w:val="002A6E62"/>
    <w:rsid w:val="002B006C"/>
    <w:rsid w:val="002B046E"/>
    <w:rsid w:val="002B4F34"/>
    <w:rsid w:val="002B57D1"/>
    <w:rsid w:val="002B64A8"/>
    <w:rsid w:val="002B767C"/>
    <w:rsid w:val="002B78EA"/>
    <w:rsid w:val="002B7987"/>
    <w:rsid w:val="002C05ED"/>
    <w:rsid w:val="002C0879"/>
    <w:rsid w:val="002C10BF"/>
    <w:rsid w:val="002C17C0"/>
    <w:rsid w:val="002C1BD3"/>
    <w:rsid w:val="002C1E33"/>
    <w:rsid w:val="002C2FD3"/>
    <w:rsid w:val="002C35FE"/>
    <w:rsid w:val="002C3FEA"/>
    <w:rsid w:val="002C405E"/>
    <w:rsid w:val="002C48B0"/>
    <w:rsid w:val="002C50BB"/>
    <w:rsid w:val="002D2A31"/>
    <w:rsid w:val="002D3123"/>
    <w:rsid w:val="002D3690"/>
    <w:rsid w:val="002D3B1B"/>
    <w:rsid w:val="002D461A"/>
    <w:rsid w:val="002D4AFD"/>
    <w:rsid w:val="002D4C5E"/>
    <w:rsid w:val="002D5328"/>
    <w:rsid w:val="002E0B23"/>
    <w:rsid w:val="002E0CFF"/>
    <w:rsid w:val="002E1CB3"/>
    <w:rsid w:val="002E2046"/>
    <w:rsid w:val="002E2CAB"/>
    <w:rsid w:val="002E688C"/>
    <w:rsid w:val="002F1CCB"/>
    <w:rsid w:val="002F4074"/>
    <w:rsid w:val="002F4D83"/>
    <w:rsid w:val="002F578C"/>
    <w:rsid w:val="002F5874"/>
    <w:rsid w:val="002F646B"/>
    <w:rsid w:val="002F6A53"/>
    <w:rsid w:val="00300C3F"/>
    <w:rsid w:val="00302334"/>
    <w:rsid w:val="003039ED"/>
    <w:rsid w:val="00304498"/>
    <w:rsid w:val="00304B26"/>
    <w:rsid w:val="00305861"/>
    <w:rsid w:val="003060DA"/>
    <w:rsid w:val="00306593"/>
    <w:rsid w:val="0030683B"/>
    <w:rsid w:val="00306D82"/>
    <w:rsid w:val="00311472"/>
    <w:rsid w:val="00311A6E"/>
    <w:rsid w:val="00311CD9"/>
    <w:rsid w:val="00312379"/>
    <w:rsid w:val="00312B46"/>
    <w:rsid w:val="003166AD"/>
    <w:rsid w:val="00316A0C"/>
    <w:rsid w:val="0032140C"/>
    <w:rsid w:val="003245EE"/>
    <w:rsid w:val="00324671"/>
    <w:rsid w:val="0032625F"/>
    <w:rsid w:val="00326D51"/>
    <w:rsid w:val="00327289"/>
    <w:rsid w:val="00330522"/>
    <w:rsid w:val="00330979"/>
    <w:rsid w:val="003311C5"/>
    <w:rsid w:val="00331EEB"/>
    <w:rsid w:val="00332AFD"/>
    <w:rsid w:val="00332C5E"/>
    <w:rsid w:val="00334B90"/>
    <w:rsid w:val="00335505"/>
    <w:rsid w:val="00335B4A"/>
    <w:rsid w:val="00335D5C"/>
    <w:rsid w:val="003362C9"/>
    <w:rsid w:val="00340AE7"/>
    <w:rsid w:val="00340BC3"/>
    <w:rsid w:val="00341CA7"/>
    <w:rsid w:val="00341D69"/>
    <w:rsid w:val="00343E44"/>
    <w:rsid w:val="00344E13"/>
    <w:rsid w:val="00347DC6"/>
    <w:rsid w:val="003504AE"/>
    <w:rsid w:val="003514DD"/>
    <w:rsid w:val="00352018"/>
    <w:rsid w:val="00352ADA"/>
    <w:rsid w:val="00353031"/>
    <w:rsid w:val="0035462E"/>
    <w:rsid w:val="003559E7"/>
    <w:rsid w:val="00356CA8"/>
    <w:rsid w:val="003570DA"/>
    <w:rsid w:val="003573D6"/>
    <w:rsid w:val="003578EC"/>
    <w:rsid w:val="003603D6"/>
    <w:rsid w:val="00361F92"/>
    <w:rsid w:val="00362718"/>
    <w:rsid w:val="00363D71"/>
    <w:rsid w:val="00363F6B"/>
    <w:rsid w:val="0036456E"/>
    <w:rsid w:val="00364985"/>
    <w:rsid w:val="00364BE7"/>
    <w:rsid w:val="00364E62"/>
    <w:rsid w:val="00365306"/>
    <w:rsid w:val="003659BC"/>
    <w:rsid w:val="0036650D"/>
    <w:rsid w:val="00366B56"/>
    <w:rsid w:val="00367367"/>
    <w:rsid w:val="00367796"/>
    <w:rsid w:val="00367A82"/>
    <w:rsid w:val="00371312"/>
    <w:rsid w:val="00371648"/>
    <w:rsid w:val="003717A9"/>
    <w:rsid w:val="003723B6"/>
    <w:rsid w:val="0037285C"/>
    <w:rsid w:val="00373645"/>
    <w:rsid w:val="003740CA"/>
    <w:rsid w:val="00375147"/>
    <w:rsid w:val="00375199"/>
    <w:rsid w:val="00375C23"/>
    <w:rsid w:val="003761D3"/>
    <w:rsid w:val="003767F3"/>
    <w:rsid w:val="00376815"/>
    <w:rsid w:val="00376D47"/>
    <w:rsid w:val="00376DE7"/>
    <w:rsid w:val="00377329"/>
    <w:rsid w:val="00383308"/>
    <w:rsid w:val="00385EC4"/>
    <w:rsid w:val="00385F1F"/>
    <w:rsid w:val="00386391"/>
    <w:rsid w:val="00387892"/>
    <w:rsid w:val="00387A1B"/>
    <w:rsid w:val="00390CEC"/>
    <w:rsid w:val="00393555"/>
    <w:rsid w:val="003938B5"/>
    <w:rsid w:val="00394553"/>
    <w:rsid w:val="00397363"/>
    <w:rsid w:val="00397FB5"/>
    <w:rsid w:val="003A1307"/>
    <w:rsid w:val="003A1875"/>
    <w:rsid w:val="003A292C"/>
    <w:rsid w:val="003A2B10"/>
    <w:rsid w:val="003A2D0C"/>
    <w:rsid w:val="003A4FDE"/>
    <w:rsid w:val="003A5107"/>
    <w:rsid w:val="003A6D59"/>
    <w:rsid w:val="003A7563"/>
    <w:rsid w:val="003B032C"/>
    <w:rsid w:val="003B0C97"/>
    <w:rsid w:val="003B0D80"/>
    <w:rsid w:val="003B0E56"/>
    <w:rsid w:val="003B0F8B"/>
    <w:rsid w:val="003B2FAF"/>
    <w:rsid w:val="003B3012"/>
    <w:rsid w:val="003B3375"/>
    <w:rsid w:val="003B3F20"/>
    <w:rsid w:val="003B5406"/>
    <w:rsid w:val="003B5D67"/>
    <w:rsid w:val="003B6848"/>
    <w:rsid w:val="003B7149"/>
    <w:rsid w:val="003B71F3"/>
    <w:rsid w:val="003B7376"/>
    <w:rsid w:val="003B74E8"/>
    <w:rsid w:val="003C0722"/>
    <w:rsid w:val="003C199A"/>
    <w:rsid w:val="003C1C8D"/>
    <w:rsid w:val="003C29BB"/>
    <w:rsid w:val="003C3EB4"/>
    <w:rsid w:val="003C5AB0"/>
    <w:rsid w:val="003C6ABC"/>
    <w:rsid w:val="003D095B"/>
    <w:rsid w:val="003D0C70"/>
    <w:rsid w:val="003D166B"/>
    <w:rsid w:val="003D187E"/>
    <w:rsid w:val="003D2483"/>
    <w:rsid w:val="003D3071"/>
    <w:rsid w:val="003D3E98"/>
    <w:rsid w:val="003D4CB5"/>
    <w:rsid w:val="003D58DF"/>
    <w:rsid w:val="003D62FA"/>
    <w:rsid w:val="003D695E"/>
    <w:rsid w:val="003D767A"/>
    <w:rsid w:val="003E01B5"/>
    <w:rsid w:val="003E03F0"/>
    <w:rsid w:val="003E2BF2"/>
    <w:rsid w:val="003E4377"/>
    <w:rsid w:val="003E4F5D"/>
    <w:rsid w:val="003E5255"/>
    <w:rsid w:val="003E67CA"/>
    <w:rsid w:val="003E7CAC"/>
    <w:rsid w:val="003F12B7"/>
    <w:rsid w:val="003F2F6C"/>
    <w:rsid w:val="003F3365"/>
    <w:rsid w:val="003F3386"/>
    <w:rsid w:val="003F38C5"/>
    <w:rsid w:val="003F560C"/>
    <w:rsid w:val="003F59A0"/>
    <w:rsid w:val="003F6054"/>
    <w:rsid w:val="003F68B4"/>
    <w:rsid w:val="003F7F28"/>
    <w:rsid w:val="004001DC"/>
    <w:rsid w:val="00400724"/>
    <w:rsid w:val="004014C7"/>
    <w:rsid w:val="00401C53"/>
    <w:rsid w:val="0040247C"/>
    <w:rsid w:val="0040355D"/>
    <w:rsid w:val="0040463C"/>
    <w:rsid w:val="00404767"/>
    <w:rsid w:val="00404A0F"/>
    <w:rsid w:val="00406D2A"/>
    <w:rsid w:val="0040712D"/>
    <w:rsid w:val="00410E0F"/>
    <w:rsid w:val="00414076"/>
    <w:rsid w:val="00414D84"/>
    <w:rsid w:val="0041579B"/>
    <w:rsid w:val="00415C02"/>
    <w:rsid w:val="00416820"/>
    <w:rsid w:val="00416A50"/>
    <w:rsid w:val="00417037"/>
    <w:rsid w:val="00417A5C"/>
    <w:rsid w:val="00417B21"/>
    <w:rsid w:val="00417FC2"/>
    <w:rsid w:val="0042026F"/>
    <w:rsid w:val="00420DF7"/>
    <w:rsid w:val="00422220"/>
    <w:rsid w:val="00422439"/>
    <w:rsid w:val="00422BB1"/>
    <w:rsid w:val="00422CDC"/>
    <w:rsid w:val="00422FD4"/>
    <w:rsid w:val="0042496A"/>
    <w:rsid w:val="00425270"/>
    <w:rsid w:val="00425F14"/>
    <w:rsid w:val="00426E04"/>
    <w:rsid w:val="00427162"/>
    <w:rsid w:val="00427398"/>
    <w:rsid w:val="00431D39"/>
    <w:rsid w:val="0043426C"/>
    <w:rsid w:val="00434728"/>
    <w:rsid w:val="00434AF3"/>
    <w:rsid w:val="00434E18"/>
    <w:rsid w:val="0043510A"/>
    <w:rsid w:val="0043531E"/>
    <w:rsid w:val="004358CD"/>
    <w:rsid w:val="00435EE5"/>
    <w:rsid w:val="004402A6"/>
    <w:rsid w:val="004429B8"/>
    <w:rsid w:val="00443570"/>
    <w:rsid w:val="00444A2A"/>
    <w:rsid w:val="00445C34"/>
    <w:rsid w:val="004472D3"/>
    <w:rsid w:val="0044772F"/>
    <w:rsid w:val="004477C7"/>
    <w:rsid w:val="00447AFD"/>
    <w:rsid w:val="00451137"/>
    <w:rsid w:val="004513F8"/>
    <w:rsid w:val="00451552"/>
    <w:rsid w:val="00452C3A"/>
    <w:rsid w:val="004537F9"/>
    <w:rsid w:val="00453C8D"/>
    <w:rsid w:val="00453D0F"/>
    <w:rsid w:val="00454B5A"/>
    <w:rsid w:val="00454FEA"/>
    <w:rsid w:val="004601DB"/>
    <w:rsid w:val="00462530"/>
    <w:rsid w:val="00462901"/>
    <w:rsid w:val="00463A6A"/>
    <w:rsid w:val="00463E3D"/>
    <w:rsid w:val="00464497"/>
    <w:rsid w:val="00464701"/>
    <w:rsid w:val="00464A56"/>
    <w:rsid w:val="00464C98"/>
    <w:rsid w:val="00465DC9"/>
    <w:rsid w:val="00466635"/>
    <w:rsid w:val="004670E8"/>
    <w:rsid w:val="00470DC6"/>
    <w:rsid w:val="00471FC0"/>
    <w:rsid w:val="00472AED"/>
    <w:rsid w:val="00472B6D"/>
    <w:rsid w:val="00473D0C"/>
    <w:rsid w:val="004745A5"/>
    <w:rsid w:val="00474F02"/>
    <w:rsid w:val="0047542D"/>
    <w:rsid w:val="00476EEB"/>
    <w:rsid w:val="00477436"/>
    <w:rsid w:val="0048500C"/>
    <w:rsid w:val="004866D0"/>
    <w:rsid w:val="00486C29"/>
    <w:rsid w:val="00493F76"/>
    <w:rsid w:val="00494779"/>
    <w:rsid w:val="004959EF"/>
    <w:rsid w:val="00496FC0"/>
    <w:rsid w:val="00497C05"/>
    <w:rsid w:val="004A0F6E"/>
    <w:rsid w:val="004A1047"/>
    <w:rsid w:val="004A162D"/>
    <w:rsid w:val="004A367F"/>
    <w:rsid w:val="004A538E"/>
    <w:rsid w:val="004A5454"/>
    <w:rsid w:val="004A60CB"/>
    <w:rsid w:val="004A7D81"/>
    <w:rsid w:val="004B1A47"/>
    <w:rsid w:val="004B2984"/>
    <w:rsid w:val="004B4B3C"/>
    <w:rsid w:val="004B5B67"/>
    <w:rsid w:val="004B6B41"/>
    <w:rsid w:val="004B7E23"/>
    <w:rsid w:val="004C03E9"/>
    <w:rsid w:val="004C087E"/>
    <w:rsid w:val="004C1D4E"/>
    <w:rsid w:val="004C36BA"/>
    <w:rsid w:val="004C3C89"/>
    <w:rsid w:val="004C53B9"/>
    <w:rsid w:val="004C552D"/>
    <w:rsid w:val="004C6B8C"/>
    <w:rsid w:val="004C6F20"/>
    <w:rsid w:val="004C77A7"/>
    <w:rsid w:val="004C7CED"/>
    <w:rsid w:val="004D0586"/>
    <w:rsid w:val="004D32D6"/>
    <w:rsid w:val="004D38D7"/>
    <w:rsid w:val="004D3DAA"/>
    <w:rsid w:val="004D51A6"/>
    <w:rsid w:val="004D6432"/>
    <w:rsid w:val="004D67FA"/>
    <w:rsid w:val="004D6F57"/>
    <w:rsid w:val="004D7897"/>
    <w:rsid w:val="004E0BFF"/>
    <w:rsid w:val="004E1798"/>
    <w:rsid w:val="004E2871"/>
    <w:rsid w:val="004E3479"/>
    <w:rsid w:val="004E3E5E"/>
    <w:rsid w:val="004E4174"/>
    <w:rsid w:val="004E417F"/>
    <w:rsid w:val="004E4474"/>
    <w:rsid w:val="004E6700"/>
    <w:rsid w:val="004E68BD"/>
    <w:rsid w:val="004E7509"/>
    <w:rsid w:val="004E7DF4"/>
    <w:rsid w:val="004F0892"/>
    <w:rsid w:val="004F11B9"/>
    <w:rsid w:val="004F133C"/>
    <w:rsid w:val="004F192A"/>
    <w:rsid w:val="004F200A"/>
    <w:rsid w:val="004F3038"/>
    <w:rsid w:val="004F48A3"/>
    <w:rsid w:val="004F53D0"/>
    <w:rsid w:val="004F557C"/>
    <w:rsid w:val="004F56F4"/>
    <w:rsid w:val="004F7357"/>
    <w:rsid w:val="004F7B33"/>
    <w:rsid w:val="00502088"/>
    <w:rsid w:val="005026FC"/>
    <w:rsid w:val="0050336C"/>
    <w:rsid w:val="00503406"/>
    <w:rsid w:val="00503B51"/>
    <w:rsid w:val="00503EFD"/>
    <w:rsid w:val="00503F02"/>
    <w:rsid w:val="00505718"/>
    <w:rsid w:val="0050645F"/>
    <w:rsid w:val="0050658B"/>
    <w:rsid w:val="00507177"/>
    <w:rsid w:val="0050799B"/>
    <w:rsid w:val="00510894"/>
    <w:rsid w:val="00512367"/>
    <w:rsid w:val="00513C4B"/>
    <w:rsid w:val="00514956"/>
    <w:rsid w:val="005155C3"/>
    <w:rsid w:val="00515898"/>
    <w:rsid w:val="0051657D"/>
    <w:rsid w:val="00516CBE"/>
    <w:rsid w:val="00517CF4"/>
    <w:rsid w:val="005212BF"/>
    <w:rsid w:val="005237D5"/>
    <w:rsid w:val="00524767"/>
    <w:rsid w:val="00524FD1"/>
    <w:rsid w:val="00525CCB"/>
    <w:rsid w:val="00526507"/>
    <w:rsid w:val="005268E4"/>
    <w:rsid w:val="005273DE"/>
    <w:rsid w:val="00531F5A"/>
    <w:rsid w:val="005331D9"/>
    <w:rsid w:val="005360C7"/>
    <w:rsid w:val="0053666C"/>
    <w:rsid w:val="005367FA"/>
    <w:rsid w:val="00537750"/>
    <w:rsid w:val="00540968"/>
    <w:rsid w:val="00540A45"/>
    <w:rsid w:val="00541CFE"/>
    <w:rsid w:val="005431DC"/>
    <w:rsid w:val="00544FC1"/>
    <w:rsid w:val="00545B50"/>
    <w:rsid w:val="00546625"/>
    <w:rsid w:val="00546C67"/>
    <w:rsid w:val="00546D72"/>
    <w:rsid w:val="005509CB"/>
    <w:rsid w:val="00550AD6"/>
    <w:rsid w:val="00551807"/>
    <w:rsid w:val="00552AB4"/>
    <w:rsid w:val="00552EE5"/>
    <w:rsid w:val="0055404A"/>
    <w:rsid w:val="00556FEA"/>
    <w:rsid w:val="0055709B"/>
    <w:rsid w:val="005577BC"/>
    <w:rsid w:val="00560940"/>
    <w:rsid w:val="005640C6"/>
    <w:rsid w:val="0056431E"/>
    <w:rsid w:val="005654BC"/>
    <w:rsid w:val="00565EFC"/>
    <w:rsid w:val="0056746C"/>
    <w:rsid w:val="00567A19"/>
    <w:rsid w:val="005709D9"/>
    <w:rsid w:val="005710F2"/>
    <w:rsid w:val="00571874"/>
    <w:rsid w:val="00572BB3"/>
    <w:rsid w:val="005738F5"/>
    <w:rsid w:val="00573D82"/>
    <w:rsid w:val="0057523E"/>
    <w:rsid w:val="005773A1"/>
    <w:rsid w:val="00577F34"/>
    <w:rsid w:val="00580822"/>
    <w:rsid w:val="00580C48"/>
    <w:rsid w:val="00581100"/>
    <w:rsid w:val="0058218F"/>
    <w:rsid w:val="0058366C"/>
    <w:rsid w:val="00584D5A"/>
    <w:rsid w:val="00586BB6"/>
    <w:rsid w:val="00587212"/>
    <w:rsid w:val="005900CC"/>
    <w:rsid w:val="0059101C"/>
    <w:rsid w:val="005911A7"/>
    <w:rsid w:val="005921B5"/>
    <w:rsid w:val="0059391F"/>
    <w:rsid w:val="00594084"/>
    <w:rsid w:val="0059416F"/>
    <w:rsid w:val="00594604"/>
    <w:rsid w:val="00594731"/>
    <w:rsid w:val="005A0A6B"/>
    <w:rsid w:val="005A0A6F"/>
    <w:rsid w:val="005A0B0E"/>
    <w:rsid w:val="005A11BA"/>
    <w:rsid w:val="005A17BA"/>
    <w:rsid w:val="005A2057"/>
    <w:rsid w:val="005A218D"/>
    <w:rsid w:val="005A330F"/>
    <w:rsid w:val="005A464A"/>
    <w:rsid w:val="005A5031"/>
    <w:rsid w:val="005A6A11"/>
    <w:rsid w:val="005A6AA7"/>
    <w:rsid w:val="005A7EBC"/>
    <w:rsid w:val="005B1222"/>
    <w:rsid w:val="005B1346"/>
    <w:rsid w:val="005B1DBF"/>
    <w:rsid w:val="005B485F"/>
    <w:rsid w:val="005B77E3"/>
    <w:rsid w:val="005B78E7"/>
    <w:rsid w:val="005C058F"/>
    <w:rsid w:val="005C0615"/>
    <w:rsid w:val="005C156C"/>
    <w:rsid w:val="005C23E6"/>
    <w:rsid w:val="005C480F"/>
    <w:rsid w:val="005C4BB2"/>
    <w:rsid w:val="005C7C9B"/>
    <w:rsid w:val="005C7D5D"/>
    <w:rsid w:val="005C7E1C"/>
    <w:rsid w:val="005D0426"/>
    <w:rsid w:val="005D211D"/>
    <w:rsid w:val="005D3865"/>
    <w:rsid w:val="005D41C7"/>
    <w:rsid w:val="005D5FD2"/>
    <w:rsid w:val="005D6B13"/>
    <w:rsid w:val="005D6E14"/>
    <w:rsid w:val="005D71A9"/>
    <w:rsid w:val="005D7BA2"/>
    <w:rsid w:val="005E2010"/>
    <w:rsid w:val="005E3C79"/>
    <w:rsid w:val="005E5952"/>
    <w:rsid w:val="005E5A02"/>
    <w:rsid w:val="005E66C0"/>
    <w:rsid w:val="005E6F8D"/>
    <w:rsid w:val="005E7954"/>
    <w:rsid w:val="005F18E0"/>
    <w:rsid w:val="005F23FC"/>
    <w:rsid w:val="005F4162"/>
    <w:rsid w:val="005F4FEB"/>
    <w:rsid w:val="005F5E52"/>
    <w:rsid w:val="005F618C"/>
    <w:rsid w:val="005F6B4B"/>
    <w:rsid w:val="005F7209"/>
    <w:rsid w:val="006009AD"/>
    <w:rsid w:val="00600B8D"/>
    <w:rsid w:val="006012CE"/>
    <w:rsid w:val="00601411"/>
    <w:rsid w:val="006021B8"/>
    <w:rsid w:val="00602E9E"/>
    <w:rsid w:val="00602FEB"/>
    <w:rsid w:val="006042CE"/>
    <w:rsid w:val="00606B8F"/>
    <w:rsid w:val="006076FD"/>
    <w:rsid w:val="00610BEB"/>
    <w:rsid w:val="00610CAB"/>
    <w:rsid w:val="00611388"/>
    <w:rsid w:val="006119C8"/>
    <w:rsid w:val="00613301"/>
    <w:rsid w:val="006135BA"/>
    <w:rsid w:val="006142F3"/>
    <w:rsid w:val="006151C3"/>
    <w:rsid w:val="00616B58"/>
    <w:rsid w:val="0061781F"/>
    <w:rsid w:val="00617C3E"/>
    <w:rsid w:val="00620C7D"/>
    <w:rsid w:val="00620D4F"/>
    <w:rsid w:val="006232A1"/>
    <w:rsid w:val="006242BB"/>
    <w:rsid w:val="00624A5F"/>
    <w:rsid w:val="00625462"/>
    <w:rsid w:val="00626F6A"/>
    <w:rsid w:val="00626FFA"/>
    <w:rsid w:val="006326B4"/>
    <w:rsid w:val="00632A7D"/>
    <w:rsid w:val="0063356A"/>
    <w:rsid w:val="006340F5"/>
    <w:rsid w:val="006362DE"/>
    <w:rsid w:val="006364FF"/>
    <w:rsid w:val="0063660F"/>
    <w:rsid w:val="00636C7D"/>
    <w:rsid w:val="0063743A"/>
    <w:rsid w:val="00637777"/>
    <w:rsid w:val="00640517"/>
    <w:rsid w:val="00640A94"/>
    <w:rsid w:val="00640BCC"/>
    <w:rsid w:val="00640C44"/>
    <w:rsid w:val="00641137"/>
    <w:rsid w:val="0064213E"/>
    <w:rsid w:val="006424EA"/>
    <w:rsid w:val="00642764"/>
    <w:rsid w:val="00645A90"/>
    <w:rsid w:val="006470BC"/>
    <w:rsid w:val="00650926"/>
    <w:rsid w:val="00650976"/>
    <w:rsid w:val="00652156"/>
    <w:rsid w:val="00652882"/>
    <w:rsid w:val="006528F4"/>
    <w:rsid w:val="006533F6"/>
    <w:rsid w:val="00653B4B"/>
    <w:rsid w:val="00654A06"/>
    <w:rsid w:val="00655C4E"/>
    <w:rsid w:val="006570DC"/>
    <w:rsid w:val="00657C46"/>
    <w:rsid w:val="0066190E"/>
    <w:rsid w:val="00661A98"/>
    <w:rsid w:val="006631E4"/>
    <w:rsid w:val="00663554"/>
    <w:rsid w:val="006653E9"/>
    <w:rsid w:val="006659DA"/>
    <w:rsid w:val="0066630E"/>
    <w:rsid w:val="00667C2D"/>
    <w:rsid w:val="00667CC4"/>
    <w:rsid w:val="00670B71"/>
    <w:rsid w:val="00670BC3"/>
    <w:rsid w:val="00670D34"/>
    <w:rsid w:val="006710BA"/>
    <w:rsid w:val="0067128A"/>
    <w:rsid w:val="00671BE2"/>
    <w:rsid w:val="006724D6"/>
    <w:rsid w:val="00672807"/>
    <w:rsid w:val="00673DD6"/>
    <w:rsid w:val="00675723"/>
    <w:rsid w:val="006767F5"/>
    <w:rsid w:val="00676A62"/>
    <w:rsid w:val="00681B79"/>
    <w:rsid w:val="00682DC7"/>
    <w:rsid w:val="006830C4"/>
    <w:rsid w:val="0068460F"/>
    <w:rsid w:val="00686AE3"/>
    <w:rsid w:val="006873CD"/>
    <w:rsid w:val="0068748E"/>
    <w:rsid w:val="0068765E"/>
    <w:rsid w:val="006905B5"/>
    <w:rsid w:val="00690991"/>
    <w:rsid w:val="00691201"/>
    <w:rsid w:val="006914C0"/>
    <w:rsid w:val="0069160A"/>
    <w:rsid w:val="0069299A"/>
    <w:rsid w:val="00692ADD"/>
    <w:rsid w:val="00693664"/>
    <w:rsid w:val="006939ED"/>
    <w:rsid w:val="00693EB8"/>
    <w:rsid w:val="00694BB2"/>
    <w:rsid w:val="00694C2A"/>
    <w:rsid w:val="006971BE"/>
    <w:rsid w:val="006972D4"/>
    <w:rsid w:val="006A15B6"/>
    <w:rsid w:val="006A480A"/>
    <w:rsid w:val="006A4981"/>
    <w:rsid w:val="006B01F7"/>
    <w:rsid w:val="006B07B6"/>
    <w:rsid w:val="006B1F50"/>
    <w:rsid w:val="006B2D7B"/>
    <w:rsid w:val="006B349F"/>
    <w:rsid w:val="006B3DD6"/>
    <w:rsid w:val="006B457B"/>
    <w:rsid w:val="006B4886"/>
    <w:rsid w:val="006B7AD8"/>
    <w:rsid w:val="006C0762"/>
    <w:rsid w:val="006C2390"/>
    <w:rsid w:val="006C2AEB"/>
    <w:rsid w:val="006C3372"/>
    <w:rsid w:val="006C4B5E"/>
    <w:rsid w:val="006C54BD"/>
    <w:rsid w:val="006C5B28"/>
    <w:rsid w:val="006C640C"/>
    <w:rsid w:val="006C6687"/>
    <w:rsid w:val="006C6D5B"/>
    <w:rsid w:val="006C75E1"/>
    <w:rsid w:val="006D0371"/>
    <w:rsid w:val="006D0906"/>
    <w:rsid w:val="006D14D6"/>
    <w:rsid w:val="006D3257"/>
    <w:rsid w:val="006D394B"/>
    <w:rsid w:val="006D477C"/>
    <w:rsid w:val="006D5680"/>
    <w:rsid w:val="006D5C9C"/>
    <w:rsid w:val="006D5F9D"/>
    <w:rsid w:val="006D62FC"/>
    <w:rsid w:val="006D6B90"/>
    <w:rsid w:val="006D6D6B"/>
    <w:rsid w:val="006D7A4C"/>
    <w:rsid w:val="006E0645"/>
    <w:rsid w:val="006E069D"/>
    <w:rsid w:val="006E0DD0"/>
    <w:rsid w:val="006E132C"/>
    <w:rsid w:val="006E281A"/>
    <w:rsid w:val="006E2EB9"/>
    <w:rsid w:val="006E43BE"/>
    <w:rsid w:val="006E76A0"/>
    <w:rsid w:val="006F0F2D"/>
    <w:rsid w:val="006F1A75"/>
    <w:rsid w:val="006F2048"/>
    <w:rsid w:val="006F358B"/>
    <w:rsid w:val="00700CFF"/>
    <w:rsid w:val="00700E8D"/>
    <w:rsid w:val="007020BD"/>
    <w:rsid w:val="007033D9"/>
    <w:rsid w:val="00705843"/>
    <w:rsid w:val="0070584F"/>
    <w:rsid w:val="007060AE"/>
    <w:rsid w:val="00706907"/>
    <w:rsid w:val="007101D1"/>
    <w:rsid w:val="007108C4"/>
    <w:rsid w:val="00710B22"/>
    <w:rsid w:val="00711AD1"/>
    <w:rsid w:val="00712A22"/>
    <w:rsid w:val="00713ABC"/>
    <w:rsid w:val="00713CC8"/>
    <w:rsid w:val="00713F10"/>
    <w:rsid w:val="007156AE"/>
    <w:rsid w:val="007165E6"/>
    <w:rsid w:val="0071767B"/>
    <w:rsid w:val="00721486"/>
    <w:rsid w:val="007216C6"/>
    <w:rsid w:val="00722627"/>
    <w:rsid w:val="00724063"/>
    <w:rsid w:val="00724161"/>
    <w:rsid w:val="007268AF"/>
    <w:rsid w:val="00726DE3"/>
    <w:rsid w:val="00727287"/>
    <w:rsid w:val="007273EE"/>
    <w:rsid w:val="00730491"/>
    <w:rsid w:val="007337B7"/>
    <w:rsid w:val="0073389D"/>
    <w:rsid w:val="00733C3D"/>
    <w:rsid w:val="00734844"/>
    <w:rsid w:val="007375A3"/>
    <w:rsid w:val="0074144A"/>
    <w:rsid w:val="007414BE"/>
    <w:rsid w:val="00741843"/>
    <w:rsid w:val="0074293A"/>
    <w:rsid w:val="0074469F"/>
    <w:rsid w:val="00745B85"/>
    <w:rsid w:val="007469BE"/>
    <w:rsid w:val="007502A8"/>
    <w:rsid w:val="00750854"/>
    <w:rsid w:val="00751869"/>
    <w:rsid w:val="00751F50"/>
    <w:rsid w:val="007526B0"/>
    <w:rsid w:val="00753B21"/>
    <w:rsid w:val="00757D6B"/>
    <w:rsid w:val="00760CB3"/>
    <w:rsid w:val="0076197F"/>
    <w:rsid w:val="00761A08"/>
    <w:rsid w:val="00762420"/>
    <w:rsid w:val="00762482"/>
    <w:rsid w:val="00762C3D"/>
    <w:rsid w:val="00762D84"/>
    <w:rsid w:val="007633C7"/>
    <w:rsid w:val="007651D0"/>
    <w:rsid w:val="007657D7"/>
    <w:rsid w:val="00765AEB"/>
    <w:rsid w:val="00766DCE"/>
    <w:rsid w:val="00767B10"/>
    <w:rsid w:val="00767D38"/>
    <w:rsid w:val="00770F15"/>
    <w:rsid w:val="007758E8"/>
    <w:rsid w:val="007807E5"/>
    <w:rsid w:val="00781FDE"/>
    <w:rsid w:val="007821C7"/>
    <w:rsid w:val="007824FB"/>
    <w:rsid w:val="007840E4"/>
    <w:rsid w:val="007844D3"/>
    <w:rsid w:val="007855E7"/>
    <w:rsid w:val="00785EE8"/>
    <w:rsid w:val="00787EC6"/>
    <w:rsid w:val="00792536"/>
    <w:rsid w:val="007934BC"/>
    <w:rsid w:val="007939A3"/>
    <w:rsid w:val="00796316"/>
    <w:rsid w:val="00796552"/>
    <w:rsid w:val="00796710"/>
    <w:rsid w:val="007967DA"/>
    <w:rsid w:val="007A12C9"/>
    <w:rsid w:val="007A25FD"/>
    <w:rsid w:val="007A2CD0"/>
    <w:rsid w:val="007A3911"/>
    <w:rsid w:val="007A4061"/>
    <w:rsid w:val="007A5DBA"/>
    <w:rsid w:val="007A6722"/>
    <w:rsid w:val="007A70CA"/>
    <w:rsid w:val="007A7398"/>
    <w:rsid w:val="007B0526"/>
    <w:rsid w:val="007B0854"/>
    <w:rsid w:val="007B1BF9"/>
    <w:rsid w:val="007B4105"/>
    <w:rsid w:val="007B5CEB"/>
    <w:rsid w:val="007B73B2"/>
    <w:rsid w:val="007B7E12"/>
    <w:rsid w:val="007C0000"/>
    <w:rsid w:val="007C04BA"/>
    <w:rsid w:val="007C0D87"/>
    <w:rsid w:val="007C0D90"/>
    <w:rsid w:val="007C215A"/>
    <w:rsid w:val="007C3289"/>
    <w:rsid w:val="007C4B08"/>
    <w:rsid w:val="007C4BB7"/>
    <w:rsid w:val="007C5473"/>
    <w:rsid w:val="007C55F4"/>
    <w:rsid w:val="007C60B0"/>
    <w:rsid w:val="007C6A62"/>
    <w:rsid w:val="007C7B42"/>
    <w:rsid w:val="007D00D0"/>
    <w:rsid w:val="007D11C5"/>
    <w:rsid w:val="007D1374"/>
    <w:rsid w:val="007D1A08"/>
    <w:rsid w:val="007D1D11"/>
    <w:rsid w:val="007D2C3A"/>
    <w:rsid w:val="007D392D"/>
    <w:rsid w:val="007D70E2"/>
    <w:rsid w:val="007E0472"/>
    <w:rsid w:val="007E0E4C"/>
    <w:rsid w:val="007E1C66"/>
    <w:rsid w:val="007E26BD"/>
    <w:rsid w:val="007E37DA"/>
    <w:rsid w:val="007E4567"/>
    <w:rsid w:val="007E68AE"/>
    <w:rsid w:val="007E76AF"/>
    <w:rsid w:val="007E77F0"/>
    <w:rsid w:val="007E7B4F"/>
    <w:rsid w:val="007F03D1"/>
    <w:rsid w:val="007F1691"/>
    <w:rsid w:val="007F361E"/>
    <w:rsid w:val="007F36E9"/>
    <w:rsid w:val="007F382F"/>
    <w:rsid w:val="007F57A1"/>
    <w:rsid w:val="007F5C3B"/>
    <w:rsid w:val="007F752E"/>
    <w:rsid w:val="008003C5"/>
    <w:rsid w:val="00801516"/>
    <w:rsid w:val="008016D3"/>
    <w:rsid w:val="00801FCE"/>
    <w:rsid w:val="00803B5F"/>
    <w:rsid w:val="00803DF6"/>
    <w:rsid w:val="008055DC"/>
    <w:rsid w:val="0080621F"/>
    <w:rsid w:val="00806A4A"/>
    <w:rsid w:val="00806FCB"/>
    <w:rsid w:val="00810323"/>
    <w:rsid w:val="008104F0"/>
    <w:rsid w:val="0081088A"/>
    <w:rsid w:val="0081252D"/>
    <w:rsid w:val="00813FAE"/>
    <w:rsid w:val="00814CD6"/>
    <w:rsid w:val="00815226"/>
    <w:rsid w:val="00815B55"/>
    <w:rsid w:val="00816027"/>
    <w:rsid w:val="00816D07"/>
    <w:rsid w:val="00820246"/>
    <w:rsid w:val="00821186"/>
    <w:rsid w:val="00821239"/>
    <w:rsid w:val="00821813"/>
    <w:rsid w:val="00822AD6"/>
    <w:rsid w:val="00822B18"/>
    <w:rsid w:val="00823FE3"/>
    <w:rsid w:val="008269F6"/>
    <w:rsid w:val="0082700D"/>
    <w:rsid w:val="00830211"/>
    <w:rsid w:val="0083075B"/>
    <w:rsid w:val="00831388"/>
    <w:rsid w:val="00832620"/>
    <w:rsid w:val="008336A0"/>
    <w:rsid w:val="008337D8"/>
    <w:rsid w:val="00833AF6"/>
    <w:rsid w:val="0083409B"/>
    <w:rsid w:val="008344F6"/>
    <w:rsid w:val="00834794"/>
    <w:rsid w:val="00835269"/>
    <w:rsid w:val="00837821"/>
    <w:rsid w:val="00843ADB"/>
    <w:rsid w:val="0084423D"/>
    <w:rsid w:val="0084466A"/>
    <w:rsid w:val="008460F4"/>
    <w:rsid w:val="0084695D"/>
    <w:rsid w:val="008502A9"/>
    <w:rsid w:val="00850B25"/>
    <w:rsid w:val="00850D30"/>
    <w:rsid w:val="008529D1"/>
    <w:rsid w:val="00853453"/>
    <w:rsid w:val="00854795"/>
    <w:rsid w:val="00855A55"/>
    <w:rsid w:val="00856D6B"/>
    <w:rsid w:val="008575D2"/>
    <w:rsid w:val="00860131"/>
    <w:rsid w:val="00860FDE"/>
    <w:rsid w:val="008619A1"/>
    <w:rsid w:val="00862266"/>
    <w:rsid w:val="00866CC4"/>
    <w:rsid w:val="00866F23"/>
    <w:rsid w:val="00867FBC"/>
    <w:rsid w:val="008742EB"/>
    <w:rsid w:val="00875343"/>
    <w:rsid w:val="00875FCD"/>
    <w:rsid w:val="00876A04"/>
    <w:rsid w:val="00877DF1"/>
    <w:rsid w:val="00881C9F"/>
    <w:rsid w:val="00881FEA"/>
    <w:rsid w:val="0088434F"/>
    <w:rsid w:val="008862E8"/>
    <w:rsid w:val="0088745D"/>
    <w:rsid w:val="00887490"/>
    <w:rsid w:val="00890017"/>
    <w:rsid w:val="00890817"/>
    <w:rsid w:val="00890F4E"/>
    <w:rsid w:val="0089133A"/>
    <w:rsid w:val="0089282C"/>
    <w:rsid w:val="00892CF6"/>
    <w:rsid w:val="00893298"/>
    <w:rsid w:val="0089400C"/>
    <w:rsid w:val="00894251"/>
    <w:rsid w:val="00895BC0"/>
    <w:rsid w:val="00895C7E"/>
    <w:rsid w:val="00896389"/>
    <w:rsid w:val="00896540"/>
    <w:rsid w:val="0089685C"/>
    <w:rsid w:val="00896DB2"/>
    <w:rsid w:val="00897F13"/>
    <w:rsid w:val="008A03FB"/>
    <w:rsid w:val="008A0796"/>
    <w:rsid w:val="008A07F1"/>
    <w:rsid w:val="008A0ECA"/>
    <w:rsid w:val="008A16A8"/>
    <w:rsid w:val="008A21B0"/>
    <w:rsid w:val="008A2A2D"/>
    <w:rsid w:val="008A35CF"/>
    <w:rsid w:val="008A3B1F"/>
    <w:rsid w:val="008A5400"/>
    <w:rsid w:val="008A5E02"/>
    <w:rsid w:val="008A683F"/>
    <w:rsid w:val="008A6A62"/>
    <w:rsid w:val="008A72AE"/>
    <w:rsid w:val="008A7933"/>
    <w:rsid w:val="008B0472"/>
    <w:rsid w:val="008B0F2E"/>
    <w:rsid w:val="008B5D52"/>
    <w:rsid w:val="008C0570"/>
    <w:rsid w:val="008C0A1A"/>
    <w:rsid w:val="008C2E07"/>
    <w:rsid w:val="008C3521"/>
    <w:rsid w:val="008C4A03"/>
    <w:rsid w:val="008C4C74"/>
    <w:rsid w:val="008C53DE"/>
    <w:rsid w:val="008C6276"/>
    <w:rsid w:val="008C6D26"/>
    <w:rsid w:val="008C6E5A"/>
    <w:rsid w:val="008D0DF9"/>
    <w:rsid w:val="008D21D5"/>
    <w:rsid w:val="008D2AB2"/>
    <w:rsid w:val="008D313C"/>
    <w:rsid w:val="008D4246"/>
    <w:rsid w:val="008D42BE"/>
    <w:rsid w:val="008D4830"/>
    <w:rsid w:val="008D588B"/>
    <w:rsid w:val="008D5A96"/>
    <w:rsid w:val="008D6101"/>
    <w:rsid w:val="008D64CD"/>
    <w:rsid w:val="008D699F"/>
    <w:rsid w:val="008D731A"/>
    <w:rsid w:val="008E1750"/>
    <w:rsid w:val="008E4475"/>
    <w:rsid w:val="008E6D46"/>
    <w:rsid w:val="008E7866"/>
    <w:rsid w:val="008F1281"/>
    <w:rsid w:val="008F28C1"/>
    <w:rsid w:val="008F4736"/>
    <w:rsid w:val="008F56FD"/>
    <w:rsid w:val="008F5783"/>
    <w:rsid w:val="008F6931"/>
    <w:rsid w:val="008F712A"/>
    <w:rsid w:val="00900F39"/>
    <w:rsid w:val="00901641"/>
    <w:rsid w:val="009025CE"/>
    <w:rsid w:val="00902CA6"/>
    <w:rsid w:val="009040DE"/>
    <w:rsid w:val="00910ADA"/>
    <w:rsid w:val="009113B2"/>
    <w:rsid w:val="00912428"/>
    <w:rsid w:val="00912FC1"/>
    <w:rsid w:val="009140E3"/>
    <w:rsid w:val="00914140"/>
    <w:rsid w:val="009169C1"/>
    <w:rsid w:val="00920D4D"/>
    <w:rsid w:val="0092174C"/>
    <w:rsid w:val="00923F55"/>
    <w:rsid w:val="00927713"/>
    <w:rsid w:val="009279A2"/>
    <w:rsid w:val="00930383"/>
    <w:rsid w:val="00930D71"/>
    <w:rsid w:val="00931E5A"/>
    <w:rsid w:val="00932536"/>
    <w:rsid w:val="009348DF"/>
    <w:rsid w:val="00934954"/>
    <w:rsid w:val="009352D1"/>
    <w:rsid w:val="00937565"/>
    <w:rsid w:val="00937D1E"/>
    <w:rsid w:val="00937D76"/>
    <w:rsid w:val="009404DD"/>
    <w:rsid w:val="009408F6"/>
    <w:rsid w:val="00940D21"/>
    <w:rsid w:val="009413F4"/>
    <w:rsid w:val="00942887"/>
    <w:rsid w:val="00943366"/>
    <w:rsid w:val="0094343D"/>
    <w:rsid w:val="00943685"/>
    <w:rsid w:val="00943C9C"/>
    <w:rsid w:val="0094467B"/>
    <w:rsid w:val="00944B5A"/>
    <w:rsid w:val="009450E8"/>
    <w:rsid w:val="0094567B"/>
    <w:rsid w:val="00945F4B"/>
    <w:rsid w:val="00946C56"/>
    <w:rsid w:val="009504E4"/>
    <w:rsid w:val="009550B2"/>
    <w:rsid w:val="0095515F"/>
    <w:rsid w:val="00955BB4"/>
    <w:rsid w:val="00957154"/>
    <w:rsid w:val="009639A2"/>
    <w:rsid w:val="009642EA"/>
    <w:rsid w:val="0096613C"/>
    <w:rsid w:val="009663D7"/>
    <w:rsid w:val="00966ABB"/>
    <w:rsid w:val="009677B5"/>
    <w:rsid w:val="00967D16"/>
    <w:rsid w:val="00971737"/>
    <w:rsid w:val="00971F7C"/>
    <w:rsid w:val="0097251E"/>
    <w:rsid w:val="00973344"/>
    <w:rsid w:val="00973C21"/>
    <w:rsid w:val="00975A3C"/>
    <w:rsid w:val="0097659A"/>
    <w:rsid w:val="00977793"/>
    <w:rsid w:val="00977B46"/>
    <w:rsid w:val="009807CB"/>
    <w:rsid w:val="00981889"/>
    <w:rsid w:val="009826AA"/>
    <w:rsid w:val="0098454B"/>
    <w:rsid w:val="0098692F"/>
    <w:rsid w:val="00990B6D"/>
    <w:rsid w:val="00992A54"/>
    <w:rsid w:val="00993999"/>
    <w:rsid w:val="00993B71"/>
    <w:rsid w:val="00995163"/>
    <w:rsid w:val="00995227"/>
    <w:rsid w:val="00995859"/>
    <w:rsid w:val="0099612A"/>
    <w:rsid w:val="009973D7"/>
    <w:rsid w:val="009A2531"/>
    <w:rsid w:val="009A30CC"/>
    <w:rsid w:val="009A324D"/>
    <w:rsid w:val="009A38A3"/>
    <w:rsid w:val="009A49D9"/>
    <w:rsid w:val="009A5832"/>
    <w:rsid w:val="009A6009"/>
    <w:rsid w:val="009A7EC1"/>
    <w:rsid w:val="009B0264"/>
    <w:rsid w:val="009B0382"/>
    <w:rsid w:val="009B20EF"/>
    <w:rsid w:val="009B5979"/>
    <w:rsid w:val="009B79BC"/>
    <w:rsid w:val="009B7F4A"/>
    <w:rsid w:val="009C00A4"/>
    <w:rsid w:val="009C01CB"/>
    <w:rsid w:val="009C1733"/>
    <w:rsid w:val="009C2CD8"/>
    <w:rsid w:val="009C36DB"/>
    <w:rsid w:val="009D218A"/>
    <w:rsid w:val="009D269E"/>
    <w:rsid w:val="009D298D"/>
    <w:rsid w:val="009D3247"/>
    <w:rsid w:val="009D3449"/>
    <w:rsid w:val="009D5B94"/>
    <w:rsid w:val="009D73BF"/>
    <w:rsid w:val="009D75DF"/>
    <w:rsid w:val="009D76BB"/>
    <w:rsid w:val="009D77D7"/>
    <w:rsid w:val="009E022B"/>
    <w:rsid w:val="009E2D21"/>
    <w:rsid w:val="009E3DCD"/>
    <w:rsid w:val="009E41B2"/>
    <w:rsid w:val="009E421B"/>
    <w:rsid w:val="009E686A"/>
    <w:rsid w:val="009E6A6E"/>
    <w:rsid w:val="009E6E43"/>
    <w:rsid w:val="009E7047"/>
    <w:rsid w:val="009E7143"/>
    <w:rsid w:val="009E7304"/>
    <w:rsid w:val="009E73B7"/>
    <w:rsid w:val="009E7A02"/>
    <w:rsid w:val="009E7DA2"/>
    <w:rsid w:val="009F0023"/>
    <w:rsid w:val="009F0482"/>
    <w:rsid w:val="009F1E9C"/>
    <w:rsid w:val="009F32B9"/>
    <w:rsid w:val="009F47BB"/>
    <w:rsid w:val="009F4D60"/>
    <w:rsid w:val="00A003C7"/>
    <w:rsid w:val="00A02742"/>
    <w:rsid w:val="00A063FD"/>
    <w:rsid w:val="00A06636"/>
    <w:rsid w:val="00A06A5F"/>
    <w:rsid w:val="00A0727C"/>
    <w:rsid w:val="00A10687"/>
    <w:rsid w:val="00A12267"/>
    <w:rsid w:val="00A12519"/>
    <w:rsid w:val="00A141E9"/>
    <w:rsid w:val="00A143A2"/>
    <w:rsid w:val="00A144F8"/>
    <w:rsid w:val="00A14753"/>
    <w:rsid w:val="00A1663B"/>
    <w:rsid w:val="00A2012A"/>
    <w:rsid w:val="00A2065B"/>
    <w:rsid w:val="00A20E29"/>
    <w:rsid w:val="00A2173D"/>
    <w:rsid w:val="00A229EE"/>
    <w:rsid w:val="00A23CEA"/>
    <w:rsid w:val="00A256D5"/>
    <w:rsid w:val="00A259EC"/>
    <w:rsid w:val="00A2623A"/>
    <w:rsid w:val="00A26E0B"/>
    <w:rsid w:val="00A276B4"/>
    <w:rsid w:val="00A27AD5"/>
    <w:rsid w:val="00A303A2"/>
    <w:rsid w:val="00A32FFB"/>
    <w:rsid w:val="00A34126"/>
    <w:rsid w:val="00A357F1"/>
    <w:rsid w:val="00A35FE1"/>
    <w:rsid w:val="00A36847"/>
    <w:rsid w:val="00A402C8"/>
    <w:rsid w:val="00A40A06"/>
    <w:rsid w:val="00A429EE"/>
    <w:rsid w:val="00A438B2"/>
    <w:rsid w:val="00A454BF"/>
    <w:rsid w:val="00A468C4"/>
    <w:rsid w:val="00A50E87"/>
    <w:rsid w:val="00A5148F"/>
    <w:rsid w:val="00A51CB5"/>
    <w:rsid w:val="00A52AC8"/>
    <w:rsid w:val="00A54823"/>
    <w:rsid w:val="00A549CF"/>
    <w:rsid w:val="00A54FCA"/>
    <w:rsid w:val="00A55361"/>
    <w:rsid w:val="00A560F1"/>
    <w:rsid w:val="00A57646"/>
    <w:rsid w:val="00A604DD"/>
    <w:rsid w:val="00A609F9"/>
    <w:rsid w:val="00A60B98"/>
    <w:rsid w:val="00A60D69"/>
    <w:rsid w:val="00A61124"/>
    <w:rsid w:val="00A61941"/>
    <w:rsid w:val="00A61B90"/>
    <w:rsid w:val="00A61D40"/>
    <w:rsid w:val="00A63A3C"/>
    <w:rsid w:val="00A64406"/>
    <w:rsid w:val="00A6461F"/>
    <w:rsid w:val="00A646A3"/>
    <w:rsid w:val="00A648C3"/>
    <w:rsid w:val="00A65E27"/>
    <w:rsid w:val="00A66910"/>
    <w:rsid w:val="00A66E93"/>
    <w:rsid w:val="00A674E4"/>
    <w:rsid w:val="00A6797A"/>
    <w:rsid w:val="00A67ED4"/>
    <w:rsid w:val="00A71EDA"/>
    <w:rsid w:val="00A71F17"/>
    <w:rsid w:val="00A734AB"/>
    <w:rsid w:val="00A73AE9"/>
    <w:rsid w:val="00A76186"/>
    <w:rsid w:val="00A775E2"/>
    <w:rsid w:val="00A778E4"/>
    <w:rsid w:val="00A77C69"/>
    <w:rsid w:val="00A806C7"/>
    <w:rsid w:val="00A82041"/>
    <w:rsid w:val="00A8316C"/>
    <w:rsid w:val="00A83302"/>
    <w:rsid w:val="00A856E0"/>
    <w:rsid w:val="00A85F4B"/>
    <w:rsid w:val="00A86969"/>
    <w:rsid w:val="00A8731C"/>
    <w:rsid w:val="00A87794"/>
    <w:rsid w:val="00A90281"/>
    <w:rsid w:val="00A92251"/>
    <w:rsid w:val="00AA0BF0"/>
    <w:rsid w:val="00AA12BE"/>
    <w:rsid w:val="00AA1D3D"/>
    <w:rsid w:val="00AA5429"/>
    <w:rsid w:val="00AA5AFE"/>
    <w:rsid w:val="00AA63EF"/>
    <w:rsid w:val="00AA73AC"/>
    <w:rsid w:val="00AA7778"/>
    <w:rsid w:val="00AA7BCD"/>
    <w:rsid w:val="00AB1661"/>
    <w:rsid w:val="00AB37E6"/>
    <w:rsid w:val="00AB5157"/>
    <w:rsid w:val="00AB5503"/>
    <w:rsid w:val="00AB5AE3"/>
    <w:rsid w:val="00AB5B9A"/>
    <w:rsid w:val="00AB62C2"/>
    <w:rsid w:val="00AC226E"/>
    <w:rsid w:val="00AC238E"/>
    <w:rsid w:val="00AC3378"/>
    <w:rsid w:val="00AC45AC"/>
    <w:rsid w:val="00AC48BE"/>
    <w:rsid w:val="00AC48E0"/>
    <w:rsid w:val="00AC4C39"/>
    <w:rsid w:val="00AC4E0C"/>
    <w:rsid w:val="00AC69DA"/>
    <w:rsid w:val="00AC7D08"/>
    <w:rsid w:val="00AD0465"/>
    <w:rsid w:val="00AD0680"/>
    <w:rsid w:val="00AD113D"/>
    <w:rsid w:val="00AD1910"/>
    <w:rsid w:val="00AD2AEA"/>
    <w:rsid w:val="00AD2CE1"/>
    <w:rsid w:val="00AD341F"/>
    <w:rsid w:val="00AD36FE"/>
    <w:rsid w:val="00AD3988"/>
    <w:rsid w:val="00AD4600"/>
    <w:rsid w:val="00AD4F64"/>
    <w:rsid w:val="00AD5900"/>
    <w:rsid w:val="00AD5B2A"/>
    <w:rsid w:val="00AD625A"/>
    <w:rsid w:val="00AD644D"/>
    <w:rsid w:val="00AD6C30"/>
    <w:rsid w:val="00AD6DCC"/>
    <w:rsid w:val="00AD7899"/>
    <w:rsid w:val="00AE15BF"/>
    <w:rsid w:val="00AE1F46"/>
    <w:rsid w:val="00AE2065"/>
    <w:rsid w:val="00AE3286"/>
    <w:rsid w:val="00AE3433"/>
    <w:rsid w:val="00AE4421"/>
    <w:rsid w:val="00AE6EAB"/>
    <w:rsid w:val="00AE785A"/>
    <w:rsid w:val="00AE79EE"/>
    <w:rsid w:val="00AF0B06"/>
    <w:rsid w:val="00AF0D64"/>
    <w:rsid w:val="00AF187F"/>
    <w:rsid w:val="00AF2BEB"/>
    <w:rsid w:val="00AF3EE1"/>
    <w:rsid w:val="00AF43FE"/>
    <w:rsid w:val="00AF5227"/>
    <w:rsid w:val="00AF5CA4"/>
    <w:rsid w:val="00AF61BA"/>
    <w:rsid w:val="00B007EE"/>
    <w:rsid w:val="00B046C8"/>
    <w:rsid w:val="00B06158"/>
    <w:rsid w:val="00B07A5E"/>
    <w:rsid w:val="00B07CBC"/>
    <w:rsid w:val="00B07CFB"/>
    <w:rsid w:val="00B10320"/>
    <w:rsid w:val="00B10CBA"/>
    <w:rsid w:val="00B11600"/>
    <w:rsid w:val="00B11656"/>
    <w:rsid w:val="00B12828"/>
    <w:rsid w:val="00B13256"/>
    <w:rsid w:val="00B14202"/>
    <w:rsid w:val="00B16523"/>
    <w:rsid w:val="00B1752A"/>
    <w:rsid w:val="00B208F3"/>
    <w:rsid w:val="00B23093"/>
    <w:rsid w:val="00B239DB"/>
    <w:rsid w:val="00B24C60"/>
    <w:rsid w:val="00B27E30"/>
    <w:rsid w:val="00B30A0D"/>
    <w:rsid w:val="00B319A4"/>
    <w:rsid w:val="00B31CA3"/>
    <w:rsid w:val="00B322DF"/>
    <w:rsid w:val="00B32FF8"/>
    <w:rsid w:val="00B33616"/>
    <w:rsid w:val="00B34441"/>
    <w:rsid w:val="00B34729"/>
    <w:rsid w:val="00B35653"/>
    <w:rsid w:val="00B3798B"/>
    <w:rsid w:val="00B414CB"/>
    <w:rsid w:val="00B4172D"/>
    <w:rsid w:val="00B41FEC"/>
    <w:rsid w:val="00B447FA"/>
    <w:rsid w:val="00B4549E"/>
    <w:rsid w:val="00B45506"/>
    <w:rsid w:val="00B45A31"/>
    <w:rsid w:val="00B50993"/>
    <w:rsid w:val="00B55450"/>
    <w:rsid w:val="00B605C6"/>
    <w:rsid w:val="00B6060F"/>
    <w:rsid w:val="00B60E0F"/>
    <w:rsid w:val="00B62E40"/>
    <w:rsid w:val="00B63AF8"/>
    <w:rsid w:val="00B63C1B"/>
    <w:rsid w:val="00B65DE5"/>
    <w:rsid w:val="00B6621C"/>
    <w:rsid w:val="00B6637E"/>
    <w:rsid w:val="00B66B58"/>
    <w:rsid w:val="00B66F57"/>
    <w:rsid w:val="00B706E7"/>
    <w:rsid w:val="00B7097E"/>
    <w:rsid w:val="00B71D1C"/>
    <w:rsid w:val="00B72788"/>
    <w:rsid w:val="00B72F12"/>
    <w:rsid w:val="00B7597E"/>
    <w:rsid w:val="00B75EAB"/>
    <w:rsid w:val="00B761DF"/>
    <w:rsid w:val="00B7684A"/>
    <w:rsid w:val="00B772D0"/>
    <w:rsid w:val="00B80AB2"/>
    <w:rsid w:val="00B80F42"/>
    <w:rsid w:val="00B8251B"/>
    <w:rsid w:val="00B83314"/>
    <w:rsid w:val="00B83328"/>
    <w:rsid w:val="00B83C47"/>
    <w:rsid w:val="00B85A67"/>
    <w:rsid w:val="00B85F02"/>
    <w:rsid w:val="00B91976"/>
    <w:rsid w:val="00B92249"/>
    <w:rsid w:val="00B923F0"/>
    <w:rsid w:val="00B92FF7"/>
    <w:rsid w:val="00B93C6E"/>
    <w:rsid w:val="00B93DD7"/>
    <w:rsid w:val="00B94536"/>
    <w:rsid w:val="00B9470E"/>
    <w:rsid w:val="00B9649D"/>
    <w:rsid w:val="00B9696B"/>
    <w:rsid w:val="00B96B92"/>
    <w:rsid w:val="00BA060E"/>
    <w:rsid w:val="00BA0DBA"/>
    <w:rsid w:val="00BA21B1"/>
    <w:rsid w:val="00BA344C"/>
    <w:rsid w:val="00BA65A6"/>
    <w:rsid w:val="00BA683F"/>
    <w:rsid w:val="00BB17A4"/>
    <w:rsid w:val="00BB4370"/>
    <w:rsid w:val="00BB478F"/>
    <w:rsid w:val="00BB5039"/>
    <w:rsid w:val="00BC023F"/>
    <w:rsid w:val="00BC09BE"/>
    <w:rsid w:val="00BC09E3"/>
    <w:rsid w:val="00BC260A"/>
    <w:rsid w:val="00BC2FE2"/>
    <w:rsid w:val="00BC37C4"/>
    <w:rsid w:val="00BC43FB"/>
    <w:rsid w:val="00BC47F7"/>
    <w:rsid w:val="00BC4ECA"/>
    <w:rsid w:val="00BC5F1E"/>
    <w:rsid w:val="00BC6BDB"/>
    <w:rsid w:val="00BC6DCA"/>
    <w:rsid w:val="00BC7876"/>
    <w:rsid w:val="00BC7917"/>
    <w:rsid w:val="00BC7BDE"/>
    <w:rsid w:val="00BC7C30"/>
    <w:rsid w:val="00BC7E05"/>
    <w:rsid w:val="00BD0B2F"/>
    <w:rsid w:val="00BD1A0A"/>
    <w:rsid w:val="00BD24D9"/>
    <w:rsid w:val="00BD4FD7"/>
    <w:rsid w:val="00BD55BA"/>
    <w:rsid w:val="00BE0090"/>
    <w:rsid w:val="00BE01A8"/>
    <w:rsid w:val="00BE1015"/>
    <w:rsid w:val="00BE1066"/>
    <w:rsid w:val="00BE12D8"/>
    <w:rsid w:val="00BE1388"/>
    <w:rsid w:val="00BE24DB"/>
    <w:rsid w:val="00BE4633"/>
    <w:rsid w:val="00BE4702"/>
    <w:rsid w:val="00BE5E9D"/>
    <w:rsid w:val="00BE6BD3"/>
    <w:rsid w:val="00BE6D62"/>
    <w:rsid w:val="00BE7103"/>
    <w:rsid w:val="00BE7128"/>
    <w:rsid w:val="00BE747D"/>
    <w:rsid w:val="00BE7509"/>
    <w:rsid w:val="00BE7AB4"/>
    <w:rsid w:val="00BF02F1"/>
    <w:rsid w:val="00BF077A"/>
    <w:rsid w:val="00BF3088"/>
    <w:rsid w:val="00BF517E"/>
    <w:rsid w:val="00BF5BDF"/>
    <w:rsid w:val="00BF602C"/>
    <w:rsid w:val="00BF63C2"/>
    <w:rsid w:val="00BF777C"/>
    <w:rsid w:val="00C01E76"/>
    <w:rsid w:val="00C02C64"/>
    <w:rsid w:val="00C03217"/>
    <w:rsid w:val="00C10261"/>
    <w:rsid w:val="00C10A22"/>
    <w:rsid w:val="00C110D6"/>
    <w:rsid w:val="00C11270"/>
    <w:rsid w:val="00C11D9F"/>
    <w:rsid w:val="00C11E55"/>
    <w:rsid w:val="00C1365F"/>
    <w:rsid w:val="00C13A8D"/>
    <w:rsid w:val="00C14033"/>
    <w:rsid w:val="00C177A9"/>
    <w:rsid w:val="00C17C6F"/>
    <w:rsid w:val="00C2147F"/>
    <w:rsid w:val="00C22009"/>
    <w:rsid w:val="00C23342"/>
    <w:rsid w:val="00C23D9A"/>
    <w:rsid w:val="00C24CE1"/>
    <w:rsid w:val="00C24EA7"/>
    <w:rsid w:val="00C251AF"/>
    <w:rsid w:val="00C27733"/>
    <w:rsid w:val="00C27E7C"/>
    <w:rsid w:val="00C30F36"/>
    <w:rsid w:val="00C31FBC"/>
    <w:rsid w:val="00C33849"/>
    <w:rsid w:val="00C34368"/>
    <w:rsid w:val="00C34652"/>
    <w:rsid w:val="00C34EE0"/>
    <w:rsid w:val="00C366F1"/>
    <w:rsid w:val="00C3700A"/>
    <w:rsid w:val="00C374B9"/>
    <w:rsid w:val="00C37C66"/>
    <w:rsid w:val="00C40944"/>
    <w:rsid w:val="00C41498"/>
    <w:rsid w:val="00C41A3F"/>
    <w:rsid w:val="00C41FAE"/>
    <w:rsid w:val="00C422F2"/>
    <w:rsid w:val="00C433C6"/>
    <w:rsid w:val="00C46C94"/>
    <w:rsid w:val="00C5030D"/>
    <w:rsid w:val="00C5058A"/>
    <w:rsid w:val="00C510C8"/>
    <w:rsid w:val="00C514B3"/>
    <w:rsid w:val="00C5185D"/>
    <w:rsid w:val="00C52E5F"/>
    <w:rsid w:val="00C52FDB"/>
    <w:rsid w:val="00C56784"/>
    <w:rsid w:val="00C56A6C"/>
    <w:rsid w:val="00C6082D"/>
    <w:rsid w:val="00C61291"/>
    <w:rsid w:val="00C61CD0"/>
    <w:rsid w:val="00C621C2"/>
    <w:rsid w:val="00C624DB"/>
    <w:rsid w:val="00C637AA"/>
    <w:rsid w:val="00C656F9"/>
    <w:rsid w:val="00C65EDB"/>
    <w:rsid w:val="00C664EE"/>
    <w:rsid w:val="00C6748C"/>
    <w:rsid w:val="00C7134A"/>
    <w:rsid w:val="00C7291A"/>
    <w:rsid w:val="00C729B8"/>
    <w:rsid w:val="00C75E1F"/>
    <w:rsid w:val="00C765D3"/>
    <w:rsid w:val="00C76B89"/>
    <w:rsid w:val="00C80839"/>
    <w:rsid w:val="00C83CDC"/>
    <w:rsid w:val="00C84CDA"/>
    <w:rsid w:val="00C84DBB"/>
    <w:rsid w:val="00C865A5"/>
    <w:rsid w:val="00C87154"/>
    <w:rsid w:val="00C90967"/>
    <w:rsid w:val="00C9187B"/>
    <w:rsid w:val="00C92663"/>
    <w:rsid w:val="00C94CC9"/>
    <w:rsid w:val="00C94D1E"/>
    <w:rsid w:val="00C94F96"/>
    <w:rsid w:val="00C97A17"/>
    <w:rsid w:val="00C97DA3"/>
    <w:rsid w:val="00CA39D9"/>
    <w:rsid w:val="00CA44AB"/>
    <w:rsid w:val="00CA548B"/>
    <w:rsid w:val="00CA6624"/>
    <w:rsid w:val="00CA6875"/>
    <w:rsid w:val="00CA6977"/>
    <w:rsid w:val="00CA6EDA"/>
    <w:rsid w:val="00CA6EE0"/>
    <w:rsid w:val="00CB22F2"/>
    <w:rsid w:val="00CB3D45"/>
    <w:rsid w:val="00CB3E7D"/>
    <w:rsid w:val="00CB5BD3"/>
    <w:rsid w:val="00CB5C07"/>
    <w:rsid w:val="00CB5C08"/>
    <w:rsid w:val="00CB7DEC"/>
    <w:rsid w:val="00CB7FFB"/>
    <w:rsid w:val="00CC15AB"/>
    <w:rsid w:val="00CC2A01"/>
    <w:rsid w:val="00CC3565"/>
    <w:rsid w:val="00CC500E"/>
    <w:rsid w:val="00CC5F3C"/>
    <w:rsid w:val="00CC7A7C"/>
    <w:rsid w:val="00CD3DAE"/>
    <w:rsid w:val="00CD43E6"/>
    <w:rsid w:val="00CD4C4F"/>
    <w:rsid w:val="00CD4CD3"/>
    <w:rsid w:val="00CD591A"/>
    <w:rsid w:val="00CD633A"/>
    <w:rsid w:val="00CD670E"/>
    <w:rsid w:val="00CD704E"/>
    <w:rsid w:val="00CE35BA"/>
    <w:rsid w:val="00CE3DDA"/>
    <w:rsid w:val="00CE4005"/>
    <w:rsid w:val="00CE59FA"/>
    <w:rsid w:val="00CE71CA"/>
    <w:rsid w:val="00CE7B88"/>
    <w:rsid w:val="00CF02BE"/>
    <w:rsid w:val="00CF1536"/>
    <w:rsid w:val="00CF2E09"/>
    <w:rsid w:val="00CF3537"/>
    <w:rsid w:val="00CF3D0F"/>
    <w:rsid w:val="00CF4B18"/>
    <w:rsid w:val="00CF6D18"/>
    <w:rsid w:val="00CF73BC"/>
    <w:rsid w:val="00CF7CB9"/>
    <w:rsid w:val="00D00512"/>
    <w:rsid w:val="00D00EA1"/>
    <w:rsid w:val="00D014B1"/>
    <w:rsid w:val="00D044D1"/>
    <w:rsid w:val="00D054DD"/>
    <w:rsid w:val="00D05834"/>
    <w:rsid w:val="00D05A74"/>
    <w:rsid w:val="00D0600A"/>
    <w:rsid w:val="00D06DFB"/>
    <w:rsid w:val="00D07CBB"/>
    <w:rsid w:val="00D10554"/>
    <w:rsid w:val="00D10E56"/>
    <w:rsid w:val="00D11289"/>
    <w:rsid w:val="00D11FDE"/>
    <w:rsid w:val="00D14CEE"/>
    <w:rsid w:val="00D15CD2"/>
    <w:rsid w:val="00D1693B"/>
    <w:rsid w:val="00D17623"/>
    <w:rsid w:val="00D2116D"/>
    <w:rsid w:val="00D21762"/>
    <w:rsid w:val="00D21B87"/>
    <w:rsid w:val="00D225CB"/>
    <w:rsid w:val="00D26A43"/>
    <w:rsid w:val="00D273D7"/>
    <w:rsid w:val="00D27923"/>
    <w:rsid w:val="00D303D3"/>
    <w:rsid w:val="00D3083A"/>
    <w:rsid w:val="00D30C44"/>
    <w:rsid w:val="00D30E60"/>
    <w:rsid w:val="00D30E8C"/>
    <w:rsid w:val="00D31D19"/>
    <w:rsid w:val="00D33017"/>
    <w:rsid w:val="00D33276"/>
    <w:rsid w:val="00D33719"/>
    <w:rsid w:val="00D34D73"/>
    <w:rsid w:val="00D35072"/>
    <w:rsid w:val="00D35AFB"/>
    <w:rsid w:val="00D35E78"/>
    <w:rsid w:val="00D35F64"/>
    <w:rsid w:val="00D361E0"/>
    <w:rsid w:val="00D37ECA"/>
    <w:rsid w:val="00D4063D"/>
    <w:rsid w:val="00D40DBF"/>
    <w:rsid w:val="00D41B41"/>
    <w:rsid w:val="00D4247A"/>
    <w:rsid w:val="00D42FBC"/>
    <w:rsid w:val="00D436E0"/>
    <w:rsid w:val="00D4390E"/>
    <w:rsid w:val="00D44D16"/>
    <w:rsid w:val="00D44F26"/>
    <w:rsid w:val="00D44FFD"/>
    <w:rsid w:val="00D47056"/>
    <w:rsid w:val="00D47C1B"/>
    <w:rsid w:val="00D501D9"/>
    <w:rsid w:val="00D50899"/>
    <w:rsid w:val="00D523C5"/>
    <w:rsid w:val="00D52B01"/>
    <w:rsid w:val="00D52BC4"/>
    <w:rsid w:val="00D53050"/>
    <w:rsid w:val="00D54AD5"/>
    <w:rsid w:val="00D55F66"/>
    <w:rsid w:val="00D560C6"/>
    <w:rsid w:val="00D56962"/>
    <w:rsid w:val="00D574FD"/>
    <w:rsid w:val="00D57CA8"/>
    <w:rsid w:val="00D608CE"/>
    <w:rsid w:val="00D609BF"/>
    <w:rsid w:val="00D62CEF"/>
    <w:rsid w:val="00D63657"/>
    <w:rsid w:val="00D63E6D"/>
    <w:rsid w:val="00D65985"/>
    <w:rsid w:val="00D71784"/>
    <w:rsid w:val="00D7206E"/>
    <w:rsid w:val="00D73121"/>
    <w:rsid w:val="00D73733"/>
    <w:rsid w:val="00D73EB3"/>
    <w:rsid w:val="00D74608"/>
    <w:rsid w:val="00D75256"/>
    <w:rsid w:val="00D7541C"/>
    <w:rsid w:val="00D76366"/>
    <w:rsid w:val="00D76761"/>
    <w:rsid w:val="00D76D3E"/>
    <w:rsid w:val="00D77739"/>
    <w:rsid w:val="00D777A5"/>
    <w:rsid w:val="00D77C94"/>
    <w:rsid w:val="00D77D10"/>
    <w:rsid w:val="00D77EA8"/>
    <w:rsid w:val="00D80495"/>
    <w:rsid w:val="00D80D00"/>
    <w:rsid w:val="00D813C4"/>
    <w:rsid w:val="00D82489"/>
    <w:rsid w:val="00D82528"/>
    <w:rsid w:val="00D82919"/>
    <w:rsid w:val="00D82CEA"/>
    <w:rsid w:val="00D840A7"/>
    <w:rsid w:val="00D8441F"/>
    <w:rsid w:val="00D85AD0"/>
    <w:rsid w:val="00D86440"/>
    <w:rsid w:val="00D8713B"/>
    <w:rsid w:val="00D873C9"/>
    <w:rsid w:val="00D87B63"/>
    <w:rsid w:val="00D916BD"/>
    <w:rsid w:val="00D929B8"/>
    <w:rsid w:val="00D9331B"/>
    <w:rsid w:val="00D93676"/>
    <w:rsid w:val="00D9422F"/>
    <w:rsid w:val="00D9520D"/>
    <w:rsid w:val="00D9587A"/>
    <w:rsid w:val="00D96AAB"/>
    <w:rsid w:val="00D96F54"/>
    <w:rsid w:val="00D96F5E"/>
    <w:rsid w:val="00D9773F"/>
    <w:rsid w:val="00D97F32"/>
    <w:rsid w:val="00DA28E9"/>
    <w:rsid w:val="00DA385A"/>
    <w:rsid w:val="00DA39A0"/>
    <w:rsid w:val="00DA612F"/>
    <w:rsid w:val="00DA6DF5"/>
    <w:rsid w:val="00DB0986"/>
    <w:rsid w:val="00DB1586"/>
    <w:rsid w:val="00DB1EFF"/>
    <w:rsid w:val="00DB2720"/>
    <w:rsid w:val="00DB3170"/>
    <w:rsid w:val="00DB3DE0"/>
    <w:rsid w:val="00DC0D60"/>
    <w:rsid w:val="00DC1876"/>
    <w:rsid w:val="00DC45C3"/>
    <w:rsid w:val="00DC5ED0"/>
    <w:rsid w:val="00DC6E7C"/>
    <w:rsid w:val="00DC7E71"/>
    <w:rsid w:val="00DD0420"/>
    <w:rsid w:val="00DD082B"/>
    <w:rsid w:val="00DD260A"/>
    <w:rsid w:val="00DD3D8F"/>
    <w:rsid w:val="00DD6FA0"/>
    <w:rsid w:val="00DE09F8"/>
    <w:rsid w:val="00DE110B"/>
    <w:rsid w:val="00DE116B"/>
    <w:rsid w:val="00DE1DCF"/>
    <w:rsid w:val="00DE2C14"/>
    <w:rsid w:val="00DE364D"/>
    <w:rsid w:val="00DE3FE3"/>
    <w:rsid w:val="00DE4B48"/>
    <w:rsid w:val="00DE4E5A"/>
    <w:rsid w:val="00DE583F"/>
    <w:rsid w:val="00DF03E5"/>
    <w:rsid w:val="00DF1E6F"/>
    <w:rsid w:val="00DF43D9"/>
    <w:rsid w:val="00DF5566"/>
    <w:rsid w:val="00DF5C1A"/>
    <w:rsid w:val="00DF70F9"/>
    <w:rsid w:val="00E00310"/>
    <w:rsid w:val="00E02C58"/>
    <w:rsid w:val="00E04A03"/>
    <w:rsid w:val="00E05C7A"/>
    <w:rsid w:val="00E07CFF"/>
    <w:rsid w:val="00E112E7"/>
    <w:rsid w:val="00E12093"/>
    <w:rsid w:val="00E127AC"/>
    <w:rsid w:val="00E128D6"/>
    <w:rsid w:val="00E1308A"/>
    <w:rsid w:val="00E1588F"/>
    <w:rsid w:val="00E1637D"/>
    <w:rsid w:val="00E17A58"/>
    <w:rsid w:val="00E17C76"/>
    <w:rsid w:val="00E200D4"/>
    <w:rsid w:val="00E20857"/>
    <w:rsid w:val="00E23586"/>
    <w:rsid w:val="00E23A2B"/>
    <w:rsid w:val="00E23C54"/>
    <w:rsid w:val="00E26285"/>
    <w:rsid w:val="00E26B0F"/>
    <w:rsid w:val="00E26DF5"/>
    <w:rsid w:val="00E2708C"/>
    <w:rsid w:val="00E329E2"/>
    <w:rsid w:val="00E33CD7"/>
    <w:rsid w:val="00E344B6"/>
    <w:rsid w:val="00E34967"/>
    <w:rsid w:val="00E3648B"/>
    <w:rsid w:val="00E40D09"/>
    <w:rsid w:val="00E433CE"/>
    <w:rsid w:val="00E44A33"/>
    <w:rsid w:val="00E44FAB"/>
    <w:rsid w:val="00E4693C"/>
    <w:rsid w:val="00E46E12"/>
    <w:rsid w:val="00E504F2"/>
    <w:rsid w:val="00E51317"/>
    <w:rsid w:val="00E5198A"/>
    <w:rsid w:val="00E51F57"/>
    <w:rsid w:val="00E5219F"/>
    <w:rsid w:val="00E52BC6"/>
    <w:rsid w:val="00E52D55"/>
    <w:rsid w:val="00E53326"/>
    <w:rsid w:val="00E53885"/>
    <w:rsid w:val="00E53A28"/>
    <w:rsid w:val="00E554FF"/>
    <w:rsid w:val="00E555F1"/>
    <w:rsid w:val="00E56238"/>
    <w:rsid w:val="00E565F6"/>
    <w:rsid w:val="00E57B47"/>
    <w:rsid w:val="00E601E0"/>
    <w:rsid w:val="00E61B43"/>
    <w:rsid w:val="00E61DF0"/>
    <w:rsid w:val="00E63547"/>
    <w:rsid w:val="00E668B8"/>
    <w:rsid w:val="00E675F9"/>
    <w:rsid w:val="00E677CC"/>
    <w:rsid w:val="00E678DC"/>
    <w:rsid w:val="00E704B5"/>
    <w:rsid w:val="00E7198F"/>
    <w:rsid w:val="00E72AB5"/>
    <w:rsid w:val="00E738AA"/>
    <w:rsid w:val="00E74246"/>
    <w:rsid w:val="00E74763"/>
    <w:rsid w:val="00E766DD"/>
    <w:rsid w:val="00E7759C"/>
    <w:rsid w:val="00E77958"/>
    <w:rsid w:val="00E804BD"/>
    <w:rsid w:val="00E810C8"/>
    <w:rsid w:val="00E81A55"/>
    <w:rsid w:val="00E826ED"/>
    <w:rsid w:val="00E83A3C"/>
    <w:rsid w:val="00E84C90"/>
    <w:rsid w:val="00E85564"/>
    <w:rsid w:val="00E85687"/>
    <w:rsid w:val="00E85CBA"/>
    <w:rsid w:val="00E86F75"/>
    <w:rsid w:val="00E87A04"/>
    <w:rsid w:val="00E903E9"/>
    <w:rsid w:val="00E9042E"/>
    <w:rsid w:val="00E90E2E"/>
    <w:rsid w:val="00E912A4"/>
    <w:rsid w:val="00E916AD"/>
    <w:rsid w:val="00E9245B"/>
    <w:rsid w:val="00E924BC"/>
    <w:rsid w:val="00E928CA"/>
    <w:rsid w:val="00E9484C"/>
    <w:rsid w:val="00E94BAB"/>
    <w:rsid w:val="00E9607F"/>
    <w:rsid w:val="00EA015C"/>
    <w:rsid w:val="00EA24FB"/>
    <w:rsid w:val="00EA2FBA"/>
    <w:rsid w:val="00EA31E4"/>
    <w:rsid w:val="00EA332A"/>
    <w:rsid w:val="00EA37E0"/>
    <w:rsid w:val="00EA4812"/>
    <w:rsid w:val="00EA5E7D"/>
    <w:rsid w:val="00EA75A1"/>
    <w:rsid w:val="00EA7887"/>
    <w:rsid w:val="00EB0E22"/>
    <w:rsid w:val="00EB127B"/>
    <w:rsid w:val="00EB1957"/>
    <w:rsid w:val="00EB2A88"/>
    <w:rsid w:val="00EB4C85"/>
    <w:rsid w:val="00EB58B3"/>
    <w:rsid w:val="00EB78AE"/>
    <w:rsid w:val="00EC145E"/>
    <w:rsid w:val="00EC23AE"/>
    <w:rsid w:val="00EC348F"/>
    <w:rsid w:val="00EC376D"/>
    <w:rsid w:val="00EC3968"/>
    <w:rsid w:val="00EC3D01"/>
    <w:rsid w:val="00EC59F3"/>
    <w:rsid w:val="00EC5A70"/>
    <w:rsid w:val="00EC656B"/>
    <w:rsid w:val="00ED16C8"/>
    <w:rsid w:val="00ED18E4"/>
    <w:rsid w:val="00ED1AE1"/>
    <w:rsid w:val="00ED1BA0"/>
    <w:rsid w:val="00ED200D"/>
    <w:rsid w:val="00ED39E5"/>
    <w:rsid w:val="00ED4CA5"/>
    <w:rsid w:val="00ED53E3"/>
    <w:rsid w:val="00ED6AAB"/>
    <w:rsid w:val="00ED7163"/>
    <w:rsid w:val="00ED78F4"/>
    <w:rsid w:val="00ED7A27"/>
    <w:rsid w:val="00EE0E03"/>
    <w:rsid w:val="00EE4058"/>
    <w:rsid w:val="00EE5265"/>
    <w:rsid w:val="00EE5969"/>
    <w:rsid w:val="00EE5AA2"/>
    <w:rsid w:val="00EE6345"/>
    <w:rsid w:val="00EF16CA"/>
    <w:rsid w:val="00EF1C16"/>
    <w:rsid w:val="00EF329C"/>
    <w:rsid w:val="00EF3A68"/>
    <w:rsid w:val="00EF4377"/>
    <w:rsid w:val="00EF47AF"/>
    <w:rsid w:val="00EF4FA1"/>
    <w:rsid w:val="00EF61B3"/>
    <w:rsid w:val="00EF6732"/>
    <w:rsid w:val="00F000CE"/>
    <w:rsid w:val="00F005F8"/>
    <w:rsid w:val="00F03CBE"/>
    <w:rsid w:val="00F0401F"/>
    <w:rsid w:val="00F04567"/>
    <w:rsid w:val="00F04A5A"/>
    <w:rsid w:val="00F07042"/>
    <w:rsid w:val="00F11499"/>
    <w:rsid w:val="00F11F19"/>
    <w:rsid w:val="00F13717"/>
    <w:rsid w:val="00F1425F"/>
    <w:rsid w:val="00F14655"/>
    <w:rsid w:val="00F15947"/>
    <w:rsid w:val="00F159CE"/>
    <w:rsid w:val="00F20AEE"/>
    <w:rsid w:val="00F20D6F"/>
    <w:rsid w:val="00F21484"/>
    <w:rsid w:val="00F216C3"/>
    <w:rsid w:val="00F2271A"/>
    <w:rsid w:val="00F23AA7"/>
    <w:rsid w:val="00F247F2"/>
    <w:rsid w:val="00F25D85"/>
    <w:rsid w:val="00F26E4C"/>
    <w:rsid w:val="00F344BC"/>
    <w:rsid w:val="00F34998"/>
    <w:rsid w:val="00F37BF0"/>
    <w:rsid w:val="00F4045C"/>
    <w:rsid w:val="00F41793"/>
    <w:rsid w:val="00F430E4"/>
    <w:rsid w:val="00F46073"/>
    <w:rsid w:val="00F504B6"/>
    <w:rsid w:val="00F52F7A"/>
    <w:rsid w:val="00F5539C"/>
    <w:rsid w:val="00F556D5"/>
    <w:rsid w:val="00F55982"/>
    <w:rsid w:val="00F55DEB"/>
    <w:rsid w:val="00F5602B"/>
    <w:rsid w:val="00F56119"/>
    <w:rsid w:val="00F5616A"/>
    <w:rsid w:val="00F5770C"/>
    <w:rsid w:val="00F57825"/>
    <w:rsid w:val="00F57E72"/>
    <w:rsid w:val="00F60262"/>
    <w:rsid w:val="00F603EB"/>
    <w:rsid w:val="00F60A5B"/>
    <w:rsid w:val="00F60B85"/>
    <w:rsid w:val="00F61547"/>
    <w:rsid w:val="00F62F74"/>
    <w:rsid w:val="00F62FC1"/>
    <w:rsid w:val="00F65AF7"/>
    <w:rsid w:val="00F667B4"/>
    <w:rsid w:val="00F70525"/>
    <w:rsid w:val="00F70C71"/>
    <w:rsid w:val="00F71518"/>
    <w:rsid w:val="00F7271A"/>
    <w:rsid w:val="00F748F1"/>
    <w:rsid w:val="00F75315"/>
    <w:rsid w:val="00F75D2D"/>
    <w:rsid w:val="00F7668A"/>
    <w:rsid w:val="00F77846"/>
    <w:rsid w:val="00F8032C"/>
    <w:rsid w:val="00F832A6"/>
    <w:rsid w:val="00F83336"/>
    <w:rsid w:val="00F83FE4"/>
    <w:rsid w:val="00F84C73"/>
    <w:rsid w:val="00F84FE6"/>
    <w:rsid w:val="00F850EF"/>
    <w:rsid w:val="00F86BBE"/>
    <w:rsid w:val="00F86F43"/>
    <w:rsid w:val="00F870B4"/>
    <w:rsid w:val="00F90075"/>
    <w:rsid w:val="00F90B1F"/>
    <w:rsid w:val="00F91466"/>
    <w:rsid w:val="00F92039"/>
    <w:rsid w:val="00F935C8"/>
    <w:rsid w:val="00F93977"/>
    <w:rsid w:val="00F93B60"/>
    <w:rsid w:val="00F94FDC"/>
    <w:rsid w:val="00F97328"/>
    <w:rsid w:val="00F97C7D"/>
    <w:rsid w:val="00FA003B"/>
    <w:rsid w:val="00FA041C"/>
    <w:rsid w:val="00FA0AC0"/>
    <w:rsid w:val="00FA144B"/>
    <w:rsid w:val="00FA1C18"/>
    <w:rsid w:val="00FA233E"/>
    <w:rsid w:val="00FA3AB5"/>
    <w:rsid w:val="00FA4421"/>
    <w:rsid w:val="00FA457D"/>
    <w:rsid w:val="00FA4B15"/>
    <w:rsid w:val="00FA4DB3"/>
    <w:rsid w:val="00FA5AC7"/>
    <w:rsid w:val="00FA68C7"/>
    <w:rsid w:val="00FB1885"/>
    <w:rsid w:val="00FB7319"/>
    <w:rsid w:val="00FC000D"/>
    <w:rsid w:val="00FC0707"/>
    <w:rsid w:val="00FC1267"/>
    <w:rsid w:val="00FC2188"/>
    <w:rsid w:val="00FC2B2C"/>
    <w:rsid w:val="00FC2CC8"/>
    <w:rsid w:val="00FC4876"/>
    <w:rsid w:val="00FC6062"/>
    <w:rsid w:val="00FC6A57"/>
    <w:rsid w:val="00FD1519"/>
    <w:rsid w:val="00FD202A"/>
    <w:rsid w:val="00FD325B"/>
    <w:rsid w:val="00FD4AF1"/>
    <w:rsid w:val="00FD4C2D"/>
    <w:rsid w:val="00FD6EE4"/>
    <w:rsid w:val="00FD7046"/>
    <w:rsid w:val="00FD7C02"/>
    <w:rsid w:val="00FE1E0D"/>
    <w:rsid w:val="00FE21CB"/>
    <w:rsid w:val="00FE2DA7"/>
    <w:rsid w:val="00FE2FD1"/>
    <w:rsid w:val="00FE3183"/>
    <w:rsid w:val="00FE360C"/>
    <w:rsid w:val="00FE50AB"/>
    <w:rsid w:val="00FE5D5D"/>
    <w:rsid w:val="00FE7110"/>
    <w:rsid w:val="00FE7FA0"/>
    <w:rsid w:val="00FF005B"/>
    <w:rsid w:val="00FF0709"/>
    <w:rsid w:val="00FF0D77"/>
    <w:rsid w:val="00FF0FEE"/>
    <w:rsid w:val="00FF4C39"/>
    <w:rsid w:val="00FF5709"/>
    <w:rsid w:val="00FF5B24"/>
    <w:rsid w:val="00FF6F67"/>
    <w:rsid w:val="03665E9C"/>
    <w:rsid w:val="04A1DE55"/>
    <w:rsid w:val="1BE6F9DD"/>
    <w:rsid w:val="1D02F875"/>
    <w:rsid w:val="219DAEB1"/>
    <w:rsid w:val="2A45FD53"/>
    <w:rsid w:val="2F0077D8"/>
    <w:rsid w:val="392DDB35"/>
    <w:rsid w:val="3A100845"/>
    <w:rsid w:val="3E76286A"/>
    <w:rsid w:val="3F57EC04"/>
    <w:rsid w:val="414EB483"/>
    <w:rsid w:val="428F8CC6"/>
    <w:rsid w:val="43994FED"/>
    <w:rsid w:val="507FEE90"/>
    <w:rsid w:val="53FACAD4"/>
    <w:rsid w:val="63F852BE"/>
    <w:rsid w:val="6A22A20F"/>
    <w:rsid w:val="7218AFDF"/>
    <w:rsid w:val="72E25A5C"/>
    <w:rsid w:val="75ACE0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26F5A3"/>
  <w15:docId w15:val="{0A7A33C0-9326-493B-8675-8CDC159B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1E7"/>
    <w:pPr>
      <w:spacing w:after="160" w:line="260" w:lineRule="exact"/>
      <w:jc w:val="both"/>
    </w:pPr>
    <w:rPr>
      <w:rFonts w:ascii="Calibri" w:hAnsi="Calibri" w:cs="Verdana"/>
      <w:color w:val="33435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43A2"/>
    <w:pPr>
      <w:keepNext/>
      <w:keepLines/>
      <w:spacing w:after="0" w:line="360" w:lineRule="exact"/>
      <w:jc w:val="left"/>
      <w:outlineLvl w:val="0"/>
    </w:pPr>
    <w:rPr>
      <w:rFonts w:ascii="Verdana" w:eastAsia="MS Gothic" w:hAnsi="Verdana" w:cs="Times New Roman"/>
      <w:b/>
      <w:color w:val="003652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143A2"/>
    <w:pPr>
      <w:keepNext/>
      <w:keepLines/>
      <w:outlineLvl w:val="1"/>
    </w:pPr>
    <w:rPr>
      <w:rFonts w:ascii="Verdana" w:eastAsia="MS Gothic" w:hAnsi="Verdana" w:cs="Times New Roman"/>
      <w:color w:val="00365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33616"/>
    <w:pPr>
      <w:keepNext/>
      <w:keepLines/>
      <w:spacing w:before="200" w:after="0"/>
      <w:outlineLvl w:val="2"/>
    </w:pPr>
    <w:rPr>
      <w:rFonts w:eastAsia="MS Gothic" w:cs="Times New Roman"/>
      <w:b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084"/>
    <w:pPr>
      <w:keepNext/>
      <w:keepLines/>
      <w:spacing w:before="200" w:after="0"/>
      <w:outlineLvl w:val="3"/>
    </w:pPr>
    <w:rPr>
      <w:rFonts w:eastAsia="MS Gothic" w:cs="Times New Roman"/>
      <w:b/>
      <w:i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94084"/>
    <w:pPr>
      <w:keepNext/>
      <w:keepLines/>
      <w:spacing w:before="200" w:after="0"/>
      <w:outlineLvl w:val="4"/>
    </w:pPr>
    <w:rPr>
      <w:rFonts w:eastAsia="MS Gothic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6461F"/>
    <w:pPr>
      <w:keepNext/>
      <w:keepLines/>
      <w:spacing w:before="200" w:after="0"/>
      <w:outlineLvl w:val="5"/>
    </w:pPr>
    <w:rPr>
      <w:rFonts w:eastAsia="MS Gothic" w:cs="Times New Roman"/>
      <w:i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6461F"/>
    <w:pPr>
      <w:keepNext/>
      <w:keepLines/>
      <w:spacing w:before="200" w:after="0"/>
      <w:outlineLvl w:val="6"/>
    </w:pPr>
    <w:rPr>
      <w:rFonts w:eastAsia="MS Gothic" w:cs="Times New Roman"/>
      <w:i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75199"/>
    <w:pPr>
      <w:keepNext/>
      <w:keepLines/>
      <w:spacing w:before="200" w:after="0"/>
      <w:outlineLvl w:val="7"/>
    </w:pPr>
    <w:rPr>
      <w:rFonts w:eastAsia="MS Gothic" w:cs="Times New Roman"/>
      <w:color w:val="003652"/>
    </w:rPr>
  </w:style>
  <w:style w:type="paragraph" w:styleId="Nagwek9">
    <w:name w:val="heading 9"/>
    <w:aliases w:val="Comunicacion"/>
    <w:basedOn w:val="Normalny"/>
    <w:next w:val="Normalny"/>
    <w:link w:val="Nagwek9Znak"/>
    <w:uiPriority w:val="9"/>
    <w:qFormat/>
    <w:rsid w:val="007C0000"/>
    <w:pPr>
      <w:keepNext/>
      <w:keepLines/>
      <w:framePr w:hSpace="141" w:wrap="around" w:vAnchor="page" w:hAnchor="text" w:y="8730"/>
      <w:spacing w:after="0" w:line="200" w:lineRule="exact"/>
      <w:jc w:val="left"/>
      <w:outlineLvl w:val="8"/>
    </w:pPr>
    <w:rPr>
      <w:rFonts w:ascii="Verdana" w:eastAsia="MS Gothic" w:hAnsi="Verdana" w:cs="Times New Roman"/>
      <w:color w:val="5A6E74"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5E6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5E6"/>
  </w:style>
  <w:style w:type="paragraph" w:styleId="Stopka">
    <w:name w:val="footer"/>
    <w:basedOn w:val="Normalny"/>
    <w:link w:val="StopkaZnak"/>
    <w:uiPriority w:val="99"/>
    <w:unhideWhenUsed/>
    <w:rsid w:val="007165E6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5E6"/>
  </w:style>
  <w:style w:type="paragraph" w:styleId="Tekstdymka">
    <w:name w:val="Balloon Text"/>
    <w:basedOn w:val="Normalny"/>
    <w:link w:val="TekstdymkaZnak"/>
    <w:uiPriority w:val="99"/>
    <w:semiHidden/>
    <w:unhideWhenUsed/>
    <w:rsid w:val="007165E6"/>
    <w:rPr>
      <w:rFonts w:ascii="Lucida Grande" w:hAnsi="Lucida Grande" w:cs="Times New Roman"/>
      <w:color w:val="auto"/>
      <w:sz w:val="18"/>
    </w:rPr>
  </w:style>
  <w:style w:type="character" w:customStyle="1" w:styleId="TekstdymkaZnak">
    <w:name w:val="Tekst dymka Znak"/>
    <w:link w:val="Tekstdymka"/>
    <w:uiPriority w:val="99"/>
    <w:semiHidden/>
    <w:rsid w:val="007165E6"/>
    <w:rPr>
      <w:rFonts w:ascii="Lucida Grande" w:hAnsi="Lucida Grande" w:cs="Lucida Grande"/>
      <w:sz w:val="18"/>
    </w:rPr>
  </w:style>
  <w:style w:type="character" w:styleId="Numerstrony">
    <w:name w:val="page number"/>
    <w:basedOn w:val="Domylnaczcionkaakapitu"/>
    <w:semiHidden/>
    <w:unhideWhenUsed/>
    <w:rsid w:val="00043D5E"/>
  </w:style>
  <w:style w:type="character" w:styleId="Hipercze">
    <w:name w:val="Hyperlink"/>
    <w:uiPriority w:val="99"/>
    <w:unhideWhenUsed/>
    <w:rsid w:val="00043D5E"/>
    <w:rPr>
      <w:color w:val="0000FF"/>
      <w:u w:val="single"/>
    </w:rPr>
  </w:style>
  <w:style w:type="paragraph" w:customStyle="1" w:styleId="TitularsCursiva18pt">
    <w:name w:val="Titulars_Cursiva_18pt"/>
    <w:basedOn w:val="Normalny"/>
    <w:uiPriority w:val="99"/>
    <w:rsid w:val="003023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-LightItalic" w:eastAsia="Cambria" w:hAnsi="Bliss-LightItalic" w:cs="Bliss-LightItalic"/>
      <w:i/>
      <w:color w:val="FFFFFF"/>
      <w:sz w:val="36"/>
    </w:rPr>
  </w:style>
  <w:style w:type="paragraph" w:customStyle="1" w:styleId="Prrafobsico">
    <w:name w:val="[Párrafo básico]"/>
    <w:basedOn w:val="Normalny"/>
    <w:uiPriority w:val="99"/>
    <w:rsid w:val="003023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paragraph" w:customStyle="1" w:styleId="Cuadrculamedia1-nfasis21">
    <w:name w:val="Cuadrícula media 1 - Énfasis 21"/>
    <w:basedOn w:val="Normalny"/>
    <w:uiPriority w:val="34"/>
    <w:qFormat/>
    <w:rsid w:val="007A2CD0"/>
    <w:pPr>
      <w:numPr>
        <w:numId w:val="1"/>
      </w:numPr>
      <w:spacing w:after="40"/>
    </w:pPr>
  </w:style>
  <w:style w:type="character" w:customStyle="1" w:styleId="Nagwek2Znak">
    <w:name w:val="Nagłówek 2 Znak"/>
    <w:link w:val="Nagwek2"/>
    <w:uiPriority w:val="9"/>
    <w:rsid w:val="00A143A2"/>
    <w:rPr>
      <w:rFonts w:ascii="Verdana" w:eastAsia="MS Gothic" w:hAnsi="Verdana" w:cs="Times New Roman"/>
      <w:color w:val="003652"/>
    </w:rPr>
  </w:style>
  <w:style w:type="paragraph" w:customStyle="1" w:styleId="webcabecera">
    <w:name w:val="web cabecera"/>
    <w:basedOn w:val="Normalny"/>
    <w:qFormat/>
    <w:rsid w:val="00A143A2"/>
    <w:pPr>
      <w:jc w:val="right"/>
    </w:pPr>
    <w:rPr>
      <w:i/>
      <w:color w:val="003652"/>
      <w:sz w:val="18"/>
    </w:rPr>
  </w:style>
  <w:style w:type="character" w:customStyle="1" w:styleId="Nagwek1Znak">
    <w:name w:val="Nagłówek 1 Znak"/>
    <w:link w:val="Nagwek1"/>
    <w:uiPriority w:val="9"/>
    <w:rsid w:val="00A143A2"/>
    <w:rPr>
      <w:rFonts w:ascii="Verdana" w:eastAsia="MS Gothic" w:hAnsi="Verdana" w:cs="Times New Roman"/>
      <w:b/>
      <w:color w:val="003652"/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3616"/>
    <w:pPr>
      <w:jc w:val="left"/>
    </w:pPr>
    <w:rPr>
      <w:rFonts w:ascii="Verdana" w:hAnsi="Verdana" w:cs="Times New Roman"/>
      <w:color w:val="5A6E74"/>
    </w:rPr>
  </w:style>
  <w:style w:type="character" w:customStyle="1" w:styleId="PodtytuZnak">
    <w:name w:val="Podtytuł Znak"/>
    <w:link w:val="Podtytu"/>
    <w:uiPriority w:val="11"/>
    <w:rsid w:val="00B33616"/>
    <w:rPr>
      <w:rFonts w:ascii="Verdana" w:hAnsi="Verdana" w:cs="Verdana-Bold"/>
      <w:color w:val="5A6E74"/>
      <w:sz w:val="20"/>
    </w:rPr>
  </w:style>
  <w:style w:type="character" w:customStyle="1" w:styleId="Nagwek3Znak">
    <w:name w:val="Nagłówek 3 Znak"/>
    <w:link w:val="Nagwek3"/>
    <w:uiPriority w:val="9"/>
    <w:rsid w:val="00B33616"/>
    <w:rPr>
      <w:rFonts w:ascii="Calibri" w:eastAsia="MS Gothic" w:hAnsi="Calibri" w:cs="Times New Roman"/>
      <w:b/>
      <w:color w:val="4F81BD"/>
      <w:sz w:val="20"/>
    </w:rPr>
  </w:style>
  <w:style w:type="table" w:styleId="Tabela-Siatka">
    <w:name w:val="Table Grid"/>
    <w:basedOn w:val="Standardowy"/>
    <w:uiPriority w:val="59"/>
    <w:rsid w:val="00B33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594084"/>
    <w:rPr>
      <w:i/>
    </w:rPr>
  </w:style>
  <w:style w:type="character" w:customStyle="1" w:styleId="Nagwek4Znak">
    <w:name w:val="Nagłówek 4 Znak"/>
    <w:link w:val="Nagwek4"/>
    <w:uiPriority w:val="9"/>
    <w:rsid w:val="00594084"/>
    <w:rPr>
      <w:rFonts w:ascii="Calibri" w:eastAsia="MS Gothic" w:hAnsi="Calibri" w:cs="Times New Roman"/>
      <w:b/>
      <w:i/>
      <w:color w:val="4F81BD"/>
      <w:sz w:val="20"/>
    </w:rPr>
  </w:style>
  <w:style w:type="character" w:customStyle="1" w:styleId="Nagwek5Znak">
    <w:name w:val="Nagłówek 5 Znak"/>
    <w:link w:val="Nagwek5"/>
    <w:uiPriority w:val="9"/>
    <w:rsid w:val="00594084"/>
    <w:rPr>
      <w:rFonts w:ascii="Calibri" w:eastAsia="MS Gothic" w:hAnsi="Calibri" w:cs="Times New Roman"/>
      <w:color w:val="243F60"/>
      <w:sz w:val="20"/>
    </w:rPr>
  </w:style>
  <w:style w:type="character" w:customStyle="1" w:styleId="Nagwek6Znak">
    <w:name w:val="Nagłówek 6 Znak"/>
    <w:link w:val="Nagwek6"/>
    <w:uiPriority w:val="9"/>
    <w:rsid w:val="00A6461F"/>
    <w:rPr>
      <w:rFonts w:ascii="Calibri" w:eastAsia="MS Gothic" w:hAnsi="Calibri" w:cs="Times New Roman"/>
      <w:i/>
      <w:color w:val="243F60"/>
      <w:sz w:val="20"/>
    </w:rPr>
  </w:style>
  <w:style w:type="character" w:customStyle="1" w:styleId="Nagwek7Znak">
    <w:name w:val="Nagłówek 7 Znak"/>
    <w:link w:val="Nagwek7"/>
    <w:uiPriority w:val="9"/>
    <w:rsid w:val="00A6461F"/>
    <w:rPr>
      <w:rFonts w:ascii="Calibri" w:eastAsia="MS Gothic" w:hAnsi="Calibri" w:cs="Times New Roman"/>
      <w:i/>
      <w:color w:val="404040"/>
      <w:sz w:val="20"/>
    </w:rPr>
  </w:style>
  <w:style w:type="character" w:customStyle="1" w:styleId="Nagwek8Znak">
    <w:name w:val="Nagłówek 8 Znak"/>
    <w:link w:val="Nagwek8"/>
    <w:uiPriority w:val="9"/>
    <w:rsid w:val="00375199"/>
    <w:rPr>
      <w:rFonts w:ascii="Calibri" w:eastAsia="MS Gothic" w:hAnsi="Calibri" w:cs="Times New Roman"/>
      <w:color w:val="003652"/>
      <w:sz w:val="20"/>
    </w:rPr>
  </w:style>
  <w:style w:type="character" w:customStyle="1" w:styleId="Nagwek9Znak">
    <w:name w:val="Nagłówek 9 Znak"/>
    <w:aliases w:val="Comunicacion Znak"/>
    <w:link w:val="Nagwek9"/>
    <w:uiPriority w:val="9"/>
    <w:rsid w:val="007C0000"/>
    <w:rPr>
      <w:rFonts w:ascii="Verdana" w:eastAsia="MS Gothic" w:hAnsi="Verdana" w:cs="Times New Roman"/>
      <w:color w:val="5A6E74"/>
      <w:sz w:val="14"/>
    </w:rPr>
  </w:style>
  <w:style w:type="character" w:customStyle="1" w:styleId="Tablanormal31">
    <w:name w:val="Tabla normal 31"/>
    <w:uiPriority w:val="19"/>
    <w:qFormat/>
    <w:rsid w:val="00A6461F"/>
    <w:rPr>
      <w:i/>
      <w:color w:val="808080"/>
    </w:rPr>
  </w:style>
  <w:style w:type="paragraph" w:customStyle="1" w:styleId="Cuadrculamedia2-nfasis21">
    <w:name w:val="Cuadrícula media 2 - Énfasis 21"/>
    <w:basedOn w:val="Normalny"/>
    <w:next w:val="Normalny"/>
    <w:link w:val="Cuadrculamedia2-nfasis2Car"/>
    <w:uiPriority w:val="29"/>
    <w:qFormat/>
    <w:rsid w:val="00A6461F"/>
    <w:rPr>
      <w:rFonts w:ascii="Verdana" w:hAnsi="Verdana" w:cs="Times New Roman"/>
      <w:i/>
      <w:color w:val="000000"/>
    </w:rPr>
  </w:style>
  <w:style w:type="character" w:customStyle="1" w:styleId="Cuadrculamedia2-nfasis2Car">
    <w:name w:val="Cuadrícula media 2 - Énfasis 2 Car"/>
    <w:link w:val="Cuadrculamedia2-nfasis21"/>
    <w:uiPriority w:val="29"/>
    <w:rsid w:val="00A6461F"/>
    <w:rPr>
      <w:rFonts w:ascii="Verdana" w:hAnsi="Verdana" w:cs="Verdana"/>
      <w:i/>
      <w:color w:val="000000"/>
      <w:sz w:val="20"/>
    </w:rPr>
  </w:style>
  <w:style w:type="character" w:styleId="Pogrubienie">
    <w:name w:val="Strong"/>
    <w:uiPriority w:val="22"/>
    <w:qFormat/>
    <w:rsid w:val="00A6461F"/>
    <w:rPr>
      <w:b/>
    </w:rPr>
  </w:style>
  <w:style w:type="character" w:styleId="UyteHipercze">
    <w:name w:val="FollowedHyperlink"/>
    <w:uiPriority w:val="99"/>
    <w:semiHidden/>
    <w:unhideWhenUsed/>
    <w:rsid w:val="00375199"/>
    <w:rPr>
      <w:color w:val="800080"/>
      <w:u w:val="single"/>
    </w:rPr>
  </w:style>
  <w:style w:type="paragraph" w:customStyle="1" w:styleId="webprensa">
    <w:name w:val="web_prensa"/>
    <w:basedOn w:val="Nagwek9"/>
    <w:link w:val="webprensaCar"/>
    <w:qFormat/>
    <w:rsid w:val="00375199"/>
    <w:pPr>
      <w:framePr w:wrap="around"/>
    </w:pPr>
    <w:rPr>
      <w:b/>
      <w:color w:val="003652"/>
      <w:sz w:val="16"/>
    </w:rPr>
  </w:style>
  <w:style w:type="character" w:customStyle="1" w:styleId="webprensaCar">
    <w:name w:val="web_prensa Car"/>
    <w:link w:val="webprensa"/>
    <w:rsid w:val="00375199"/>
    <w:rPr>
      <w:rFonts w:ascii="Verdana" w:eastAsia="MS Gothic" w:hAnsi="Verdana" w:cs="Times New Roman"/>
      <w:b/>
      <w:color w:val="003652"/>
      <w:sz w:val="16"/>
    </w:rPr>
  </w:style>
  <w:style w:type="character" w:customStyle="1" w:styleId="hipervincle">
    <w:name w:val="hipervincle"/>
    <w:uiPriority w:val="99"/>
    <w:rsid w:val="007C0000"/>
    <w:rPr>
      <w:color w:val="0000FF"/>
      <w:u w:val="thick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4497"/>
    <w:pPr>
      <w:spacing w:after="0" w:line="240" w:lineRule="auto"/>
      <w:jc w:val="left"/>
    </w:pPr>
    <w:rPr>
      <w:rFonts w:eastAsia="Calibri" w:cs="Times New Roman"/>
      <w:color w:val="auto"/>
    </w:rPr>
  </w:style>
  <w:style w:type="character" w:customStyle="1" w:styleId="TekstprzypisudolnegoZnak">
    <w:name w:val="Tekst przypisu dolnego Znak"/>
    <w:link w:val="Tekstprzypisudolnego"/>
    <w:uiPriority w:val="99"/>
    <w:rsid w:val="00464497"/>
    <w:rPr>
      <w:rFonts w:ascii="Calibri" w:eastAsia="Calibri" w:hAnsi="Calibri" w:cs="Times New Roman"/>
      <w:sz w:val="20"/>
    </w:rPr>
  </w:style>
  <w:style w:type="paragraph" w:styleId="Zwykytekst">
    <w:name w:val="Plain Text"/>
    <w:basedOn w:val="Normalny"/>
    <w:link w:val="ZwykytekstZnak"/>
    <w:uiPriority w:val="99"/>
    <w:unhideWhenUsed/>
    <w:rsid w:val="00464497"/>
    <w:pPr>
      <w:spacing w:after="0" w:line="240" w:lineRule="auto"/>
      <w:jc w:val="left"/>
    </w:pPr>
    <w:rPr>
      <w:rFonts w:eastAsia="Cambria" w:cs="Times New Roman"/>
      <w:color w:val="auto"/>
      <w:sz w:val="22"/>
    </w:rPr>
  </w:style>
  <w:style w:type="character" w:customStyle="1" w:styleId="ZwykytekstZnak">
    <w:name w:val="Zwykły tekst Znak"/>
    <w:link w:val="Zwykytekst"/>
    <w:uiPriority w:val="99"/>
    <w:rsid w:val="00464497"/>
    <w:rPr>
      <w:rFonts w:ascii="Calibri" w:eastAsia="Cambria" w:hAnsi="Calibri"/>
      <w:sz w:val="22"/>
    </w:rPr>
  </w:style>
  <w:style w:type="character" w:styleId="Odwoaniedokomentarza">
    <w:name w:val="annotation reference"/>
    <w:uiPriority w:val="99"/>
    <w:semiHidden/>
    <w:unhideWhenUsed/>
    <w:rsid w:val="00464497"/>
    <w:rPr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4497"/>
    <w:pPr>
      <w:spacing w:line="240" w:lineRule="auto"/>
      <w:jc w:val="left"/>
    </w:pPr>
    <w:rPr>
      <w:rFonts w:ascii="Cambria" w:eastAsia="Cambria" w:hAnsi="Cambria" w:cs="Times New Roman"/>
      <w:color w:val="auto"/>
    </w:rPr>
  </w:style>
  <w:style w:type="character" w:customStyle="1" w:styleId="TekstkomentarzaZnak">
    <w:name w:val="Tekst komentarza Znak"/>
    <w:link w:val="Tekstkomentarza"/>
    <w:uiPriority w:val="99"/>
    <w:rsid w:val="00464497"/>
    <w:rPr>
      <w:rFonts w:eastAsia="Cambria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B74"/>
    <w:pPr>
      <w:spacing w:line="260" w:lineRule="exact"/>
      <w:jc w:val="both"/>
    </w:pPr>
    <w:rPr>
      <w:rFonts w:ascii="Calibri" w:hAnsi="Calibri"/>
      <w:b/>
      <w:color w:val="334350"/>
    </w:rPr>
  </w:style>
  <w:style w:type="character" w:customStyle="1" w:styleId="TematkomentarzaZnak">
    <w:name w:val="Temat komentarza Znak"/>
    <w:link w:val="Tematkomentarza"/>
    <w:uiPriority w:val="99"/>
    <w:semiHidden/>
    <w:rsid w:val="00275B74"/>
    <w:rPr>
      <w:rFonts w:ascii="Calibri" w:eastAsia="Cambria" w:hAnsi="Calibri" w:cs="Verdana"/>
      <w:b/>
      <w:color w:val="334350"/>
      <w:sz w:val="20"/>
    </w:rPr>
  </w:style>
  <w:style w:type="paragraph" w:styleId="NormalnyWeb">
    <w:name w:val="Normal (Web)"/>
    <w:basedOn w:val="Normalny"/>
    <w:uiPriority w:val="99"/>
    <w:semiHidden/>
    <w:unhideWhenUsed/>
    <w:rsid w:val="00624A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</w:rPr>
  </w:style>
  <w:style w:type="paragraph" w:customStyle="1" w:styleId="Listavistosa-nfasis11">
    <w:name w:val="Lista vistosa - Énfasis 11"/>
    <w:basedOn w:val="Normalny"/>
    <w:uiPriority w:val="34"/>
    <w:qFormat/>
    <w:rsid w:val="00CE59FA"/>
    <w:pPr>
      <w:ind w:left="708"/>
    </w:pPr>
  </w:style>
  <w:style w:type="paragraph" w:customStyle="1" w:styleId="Default">
    <w:name w:val="Default"/>
    <w:rsid w:val="006D477C"/>
    <w:pPr>
      <w:autoSpaceDE w:val="0"/>
      <w:autoSpaceDN w:val="0"/>
      <w:adjustRightInd w:val="0"/>
    </w:pPr>
    <w:rPr>
      <w:rFonts w:ascii="Verdana" w:hAnsi="Verdana" w:cs="Verdana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9E730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897F13"/>
  </w:style>
  <w:style w:type="paragraph" w:customStyle="1" w:styleId="Cos">
    <w:name w:val="Cos"/>
    <w:rsid w:val="00D3083A"/>
    <w:pPr>
      <w:pBdr>
        <w:top w:val="nil"/>
        <w:left w:val="nil"/>
        <w:bottom w:val="nil"/>
        <w:right w:val="nil"/>
        <w:between w:val="nil"/>
        <w:bar w:val="nil"/>
      </w:pBdr>
      <w:spacing w:after="160" w:line="260" w:lineRule="exact"/>
      <w:jc w:val="both"/>
    </w:pPr>
    <w:rPr>
      <w:rFonts w:ascii="Calibri" w:eastAsia="Calibri" w:hAnsi="Calibri" w:cs="Calibri"/>
      <w:color w:val="334350"/>
      <w:u w:color="334350"/>
      <w:bdr w:val="nil"/>
    </w:rPr>
  </w:style>
  <w:style w:type="table" w:customStyle="1" w:styleId="TableNormal1">
    <w:name w:val="Table Normal1"/>
    <w:rsid w:val="00D3083A"/>
    <w:rPr>
      <w:rFonts w:ascii="Times New Roman" w:eastAsia="Arial Unicode MS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646A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6DE7"/>
    <w:rPr>
      <w:color w:val="605E5C"/>
      <w:shd w:val="clear" w:color="auto" w:fill="E1DFDD"/>
    </w:rPr>
  </w:style>
  <w:style w:type="paragraph" w:customStyle="1" w:styleId="P68B1DB1-Normal1">
    <w:name w:val="P68B1DB1-Normal1"/>
    <w:basedOn w:val="Normalny"/>
    <w:rsid w:val="00464A56"/>
    <w:pPr>
      <w:spacing w:after="0" w:line="276" w:lineRule="auto"/>
      <w:jc w:val="left"/>
    </w:pPr>
    <w:rPr>
      <w:rFonts w:ascii="Verdana" w:eastAsia="Verdana" w:hAnsi="Verdana"/>
      <w:b/>
      <w:color w:val="auto"/>
    </w:rPr>
  </w:style>
  <w:style w:type="paragraph" w:customStyle="1" w:styleId="P68B1DB1-Normal3">
    <w:name w:val="P68B1DB1-Normal3"/>
    <w:basedOn w:val="Normalny"/>
    <w:rsid w:val="00464A56"/>
    <w:pPr>
      <w:spacing w:after="0" w:line="276" w:lineRule="auto"/>
      <w:jc w:val="left"/>
    </w:pPr>
    <w:rPr>
      <w:rFonts w:ascii="Verdana" w:eastAsia="Verdana" w:hAnsi="Verdana"/>
      <w:color w:val="auto"/>
      <w:sz w:val="22"/>
    </w:rPr>
  </w:style>
  <w:style w:type="paragraph" w:styleId="Poprawka">
    <w:name w:val="Revision"/>
    <w:hidden/>
    <w:uiPriority w:val="99"/>
    <w:semiHidden/>
    <w:rsid w:val="00E81A55"/>
    <w:rPr>
      <w:rFonts w:ascii="Calibri" w:hAnsi="Calibri" w:cs="Verdana"/>
      <w:color w:val="334350"/>
    </w:rPr>
  </w:style>
  <w:style w:type="paragraph" w:customStyle="1" w:styleId="P68B1DB1-Heading21">
    <w:name w:val="P68B1DB1-Heading21"/>
    <w:basedOn w:val="Nagwek2"/>
    <w:rPr>
      <w:rFonts w:asciiTheme="minorHAnsi" w:hAnsiTheme="minorHAnsi"/>
      <w:color w:val="549A0C"/>
      <w:u w:val="single"/>
    </w:rPr>
  </w:style>
  <w:style w:type="paragraph" w:customStyle="1" w:styleId="P68B1DB1-Heading12">
    <w:name w:val="P68B1DB1-Heading12"/>
    <w:basedOn w:val="Nagwek1"/>
    <w:rPr>
      <w:rFonts w:asciiTheme="minorHAnsi" w:hAnsiTheme="minorHAnsi"/>
      <w:color w:val="549A0C"/>
      <w:sz w:val="44"/>
    </w:rPr>
  </w:style>
  <w:style w:type="paragraph" w:customStyle="1" w:styleId="P68B1DB1-Normal4">
    <w:name w:val="P68B1DB1-Normal4"/>
    <w:basedOn w:val="Normalny"/>
    <w:rPr>
      <w:rFonts w:asciiTheme="minorHAnsi" w:eastAsia="MS Gothic" w:hAnsiTheme="minorHAnsi" w:cs="Times New Roman"/>
      <w:b/>
      <w:color w:val="549A0C"/>
      <w:sz w:val="24"/>
    </w:rPr>
  </w:style>
  <w:style w:type="paragraph" w:customStyle="1" w:styleId="P68B1DB1-ListParagraph5">
    <w:name w:val="P68B1DB1-ListParagraph5"/>
    <w:basedOn w:val="Akapitzlist"/>
    <w:rPr>
      <w:rFonts w:asciiTheme="minorHAnsi" w:hAnsiTheme="minorHAnsi"/>
    </w:rPr>
  </w:style>
  <w:style w:type="paragraph" w:customStyle="1" w:styleId="P68B1DB1-Cuadrculamedia1-nfasis216">
    <w:name w:val="P68B1DB1-Cuadrculamedia1-nfasis216"/>
    <w:basedOn w:val="Cuadrculamedia1-nfasis21"/>
    <w:rPr>
      <w:rFonts w:asciiTheme="minorHAnsi" w:hAnsiTheme="minorHAnsi"/>
      <w:color w:val="425563"/>
      <w:sz w:val="22"/>
    </w:rPr>
  </w:style>
  <w:style w:type="paragraph" w:customStyle="1" w:styleId="P68B1DB1-Cuadrculamedia1-nfasis217">
    <w:name w:val="P68B1DB1-Cuadrculamedia1-nfasis217"/>
    <w:basedOn w:val="Cuadrculamedia1-nfasis21"/>
    <w:rPr>
      <w:rFonts w:asciiTheme="minorHAnsi" w:hAnsiTheme="minorHAnsi"/>
      <w:color w:val="425563"/>
      <w:sz w:val="24"/>
    </w:rPr>
  </w:style>
  <w:style w:type="paragraph" w:customStyle="1" w:styleId="P68B1DB1-Cuadrculamedia1-nfasis218">
    <w:name w:val="P68B1DB1-Cuadrculamedia1-nfasis218"/>
    <w:basedOn w:val="Cuadrculamedia1-nfasis21"/>
    <w:rPr>
      <w:rFonts w:asciiTheme="minorHAnsi" w:hAnsiTheme="minorHAnsi"/>
      <w:color w:val="595959" w:themeColor="text1" w:themeTint="A6"/>
    </w:rPr>
  </w:style>
  <w:style w:type="paragraph" w:customStyle="1" w:styleId="P68B1DB1-Normal9">
    <w:name w:val="P68B1DB1-Normal9"/>
    <w:basedOn w:val="Normalny"/>
    <w:rPr>
      <w:rFonts w:asciiTheme="minorHAnsi" w:hAnsiTheme="minorHAnsi"/>
      <w:b/>
      <w:color w:val="70AD47" w:themeColor="accent6"/>
      <w:sz w:val="24"/>
    </w:rPr>
  </w:style>
  <w:style w:type="paragraph" w:customStyle="1" w:styleId="P68B1DB1-ListParagraph10">
    <w:name w:val="P68B1DB1-ListParagraph10"/>
    <w:basedOn w:val="Akapitzlist"/>
    <w:rPr>
      <w:rFonts w:asciiTheme="minorHAnsi" w:hAnsiTheme="minorHAnsi"/>
      <w:color w:val="425563"/>
      <w:sz w:val="22"/>
    </w:rPr>
  </w:style>
  <w:style w:type="paragraph" w:customStyle="1" w:styleId="P68B1DB1-ListParagraph11">
    <w:name w:val="P68B1DB1-ListParagraph11"/>
    <w:basedOn w:val="Akapitzlist"/>
    <w:rPr>
      <w:rFonts w:asciiTheme="minorHAnsi" w:hAnsiTheme="minorHAnsi"/>
      <w:sz w:val="22"/>
    </w:rPr>
  </w:style>
  <w:style w:type="paragraph" w:customStyle="1" w:styleId="P68B1DB1-Normal12">
    <w:name w:val="P68B1DB1-Normal12"/>
    <w:basedOn w:val="Normalny"/>
    <w:rPr>
      <w:rFonts w:asciiTheme="minorHAnsi" w:hAnsiTheme="minorHAnsi"/>
      <w:color w:val="425563"/>
      <w:sz w:val="22"/>
    </w:rPr>
  </w:style>
  <w:style w:type="paragraph" w:customStyle="1" w:styleId="P68B1DB1-Normal13">
    <w:name w:val="P68B1DB1-Normal13"/>
    <w:basedOn w:val="Normalny"/>
    <w:rPr>
      <w:rFonts w:asciiTheme="minorHAnsi" w:hAnsiTheme="minorHAnsi"/>
      <w:color w:val="425563"/>
    </w:rPr>
  </w:style>
  <w:style w:type="paragraph" w:customStyle="1" w:styleId="P68B1DB1-Normal14">
    <w:name w:val="P68B1DB1-Normal14"/>
    <w:basedOn w:val="Normalny"/>
    <w:rPr>
      <w:sz w:val="28"/>
      <w:u w:val="single"/>
    </w:rPr>
  </w:style>
  <w:style w:type="paragraph" w:customStyle="1" w:styleId="P68B1DB1-Normal15">
    <w:name w:val="P68B1DB1-Normal15"/>
    <w:basedOn w:val="Normalny"/>
    <w:rPr>
      <w:sz w:val="12"/>
    </w:rPr>
  </w:style>
  <w:style w:type="paragraph" w:customStyle="1" w:styleId="P68B1DB1-Normal16">
    <w:name w:val="P68B1DB1-Normal16"/>
    <w:basedOn w:val="Normalny"/>
    <w:rPr>
      <w:color w:val="FF0000"/>
      <w:sz w:val="32"/>
    </w:rPr>
  </w:style>
  <w:style w:type="paragraph" w:customStyle="1" w:styleId="P68B1DB1-Normal17">
    <w:name w:val="P68B1DB1-Normal17"/>
    <w:basedOn w:val="Normalny"/>
    <w:rPr>
      <w:rFonts w:asciiTheme="minorHAnsi" w:hAnsiTheme="minorHAnsi"/>
      <w:color w:val="425563"/>
      <w:sz w:val="12"/>
    </w:rPr>
  </w:style>
  <w:style w:type="paragraph" w:customStyle="1" w:styleId="P68B1DB1-Normal18">
    <w:name w:val="P68B1DB1-Normal18"/>
    <w:basedOn w:val="Normalny"/>
    <w:rPr>
      <w:rFonts w:asciiTheme="minorHAnsi" w:hAnsiTheme="minorHAnsi" w:cs="Verdana-BoldItalic"/>
      <w:b/>
      <w:color w:val="808080" w:themeColor="background1" w:themeShade="80"/>
      <w:sz w:val="28"/>
      <w:u w:val="single"/>
    </w:rPr>
  </w:style>
  <w:style w:type="paragraph" w:customStyle="1" w:styleId="P68B1DB1-Normal19">
    <w:name w:val="P68B1DB1-Normal19"/>
    <w:basedOn w:val="Normalny"/>
    <w:rPr>
      <w:rFonts w:asciiTheme="minorHAnsi" w:hAnsiTheme="minorHAnsi" w:cs="Verdana-Bold"/>
      <w:b/>
      <w:color w:val="425563"/>
      <w:sz w:val="22"/>
      <w:u w:val="single"/>
    </w:rPr>
  </w:style>
  <w:style w:type="paragraph" w:customStyle="1" w:styleId="P68B1DB1-ListParagraph20">
    <w:name w:val="P68B1DB1-ListParagraph20"/>
    <w:basedOn w:val="Akapitzlist"/>
    <w:rPr>
      <w:rFonts w:asciiTheme="minorHAnsi" w:hAnsiTheme="minorHAnsi" w:cs="Verdana-Bold"/>
    </w:rPr>
  </w:style>
  <w:style w:type="paragraph" w:customStyle="1" w:styleId="P68B1DB1-ListParagraph21">
    <w:name w:val="P68B1DB1-ListParagraph21"/>
    <w:basedOn w:val="Akapitzlist"/>
    <w:rPr>
      <w:rFonts w:asciiTheme="minorHAnsi" w:hAnsiTheme="minorHAnsi" w:cs="Verdana-Bold"/>
      <w:color w:val="425563"/>
    </w:rPr>
  </w:style>
  <w:style w:type="paragraph" w:customStyle="1" w:styleId="P68B1DB1-Normal22">
    <w:name w:val="P68B1DB1-Normal22"/>
    <w:basedOn w:val="Normalny"/>
    <w:rPr>
      <w:color w:val="425563"/>
      <w:sz w:val="28"/>
      <w:u w:val="single"/>
    </w:rPr>
  </w:style>
  <w:style w:type="paragraph" w:customStyle="1" w:styleId="P68B1DB1-Heading923">
    <w:name w:val="P68B1DB1-Heading923"/>
    <w:basedOn w:val="Nagwek9"/>
    <w:pPr>
      <w:framePr w:wrap="around"/>
    </w:pPr>
    <w:rPr>
      <w:rFonts w:ascii="Calibri" w:eastAsia="Times New Roman" w:hAnsi="Calibri" w:cs="Calibri"/>
      <w:b/>
      <w:color w:val="51626F"/>
      <w:sz w:val="24"/>
    </w:rPr>
  </w:style>
  <w:style w:type="paragraph" w:customStyle="1" w:styleId="P68B1DB1-Normal24">
    <w:name w:val="P68B1DB1-Normal24"/>
    <w:basedOn w:val="Normalny"/>
    <w:rPr>
      <w:rFonts w:asciiTheme="minorHAnsi" w:eastAsia="Calibri" w:hAnsiTheme="minorHAnsi" w:cstheme="minorHAnsi"/>
      <w:bdr w:val="none" w:sz="0" w:space="0" w:color="auto" w:frame="1"/>
    </w:rPr>
  </w:style>
  <w:style w:type="paragraph" w:customStyle="1" w:styleId="P68B1DB1-FootnoteText25">
    <w:name w:val="P68B1DB1-FootnoteText25"/>
    <w:basedOn w:val="Tekstprzypisudolnego"/>
    <w:rPr>
      <w:color w:val="D0CECE" w:themeColor="background2" w:themeShade="E6"/>
    </w:rPr>
  </w:style>
  <w:style w:type="paragraph" w:customStyle="1" w:styleId="P68B1DB1-FootnoteText26">
    <w:name w:val="P68B1DB1-FootnoteText26"/>
    <w:basedOn w:val="Tekstprzypisudolnego"/>
    <w:rPr>
      <w:sz w:val="22"/>
    </w:rPr>
  </w:style>
  <w:style w:type="paragraph" w:customStyle="1" w:styleId="P68B1DB1-Normal27">
    <w:name w:val="P68B1DB1-Normal27"/>
    <w:basedOn w:val="Normalny"/>
    <w:rPr>
      <w:rFonts w:ascii="Times New Roman" w:hAnsi="Times New Roman" w:cs="Times New Roman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ellnextelecom" TargetMode="External"/><Relationship Id="rId13" Type="http://schemas.openxmlformats.org/officeDocument/2006/relationships/hyperlink" Target="http://anws.co/brXLA/%7bff6add48-9313-4bdd-8771-98c6d5671d12%7d" TargetMode="External"/><Relationship Id="rId18" Type="http://schemas.openxmlformats.org/officeDocument/2006/relationships/hyperlink" Target="mailto:communication@cellnextelecom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s0QtkTeuaLSUJKXtus9bjQ" TargetMode="External"/><Relationship Id="rId17" Type="http://schemas.openxmlformats.org/officeDocument/2006/relationships/image" Target="media/image4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anws.co/brXLB/%7bff6add48-9313-4bdd-8771-98c6d5671d12%7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flickr.com/photos/130912819@N06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linkedin.com/company/cellnex-telecom/" TargetMode="External"/><Relationship Id="rId19" Type="http://schemas.openxmlformats.org/officeDocument/2006/relationships/hyperlink" Target="https://www.cellnex.com/es/sala-prensa/noticia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https://www.cellnex.com/es/sala-prensa/noticias/" TargetMode="External"/><Relationship Id="rId1" Type="http://schemas.openxmlformats.org/officeDocument/2006/relationships/hyperlink" Target="https://www.cellnex.com/es/sala-prensa/noticias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unet\AppData\Local\Microsoft\Windows\Temporary%20Internet%20Files\Content.Outlook\CQSC4CGW\NotaPrensa_cellnex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91188-7FBC-4B61-B9BC-3CA7A2E7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NotaPrensa_cellnex</Template>
  <TotalTime>0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Abertis</Company>
  <LinksUpToDate>false</LinksUpToDate>
  <CharactersWithSpaces>4314</CharactersWithSpaces>
  <SharedDoc>false</SharedDoc>
  <HLinks>
    <vt:vector size="150" baseType="variant">
      <vt:variant>
        <vt:i4>4063348</vt:i4>
      </vt:variant>
      <vt:variant>
        <vt:i4>69</vt:i4>
      </vt:variant>
      <vt:variant>
        <vt:i4>0</vt:i4>
      </vt:variant>
      <vt:variant>
        <vt:i4>5</vt:i4>
      </vt:variant>
      <vt:variant>
        <vt:lpwstr>https://www.cellnextelecom.com/sala-de-prensa/noticias/</vt:lpwstr>
      </vt:variant>
      <vt:variant>
        <vt:lpwstr/>
      </vt:variant>
      <vt:variant>
        <vt:i4>2162695</vt:i4>
      </vt:variant>
      <vt:variant>
        <vt:i4>66</vt:i4>
      </vt:variant>
      <vt:variant>
        <vt:i4>0</vt:i4>
      </vt:variant>
      <vt:variant>
        <vt:i4>5</vt:i4>
      </vt:variant>
      <vt:variant>
        <vt:lpwstr>mailto:communication@cellnextelecom.com</vt:lpwstr>
      </vt:variant>
      <vt:variant>
        <vt:lpwstr/>
      </vt:variant>
      <vt:variant>
        <vt:i4>5767248</vt:i4>
      </vt:variant>
      <vt:variant>
        <vt:i4>63</vt:i4>
      </vt:variant>
      <vt:variant>
        <vt:i4>0</vt:i4>
      </vt:variant>
      <vt:variant>
        <vt:i4>5</vt:i4>
      </vt:variant>
      <vt:variant>
        <vt:lpwstr>https://www.cellnextelecom.com/relacion-con-inversores/informe-anual/</vt:lpwstr>
      </vt:variant>
      <vt:variant>
        <vt:lpwstr/>
      </vt:variant>
      <vt:variant>
        <vt:i4>7798885</vt:i4>
      </vt:variant>
      <vt:variant>
        <vt:i4>60</vt:i4>
      </vt:variant>
      <vt:variant>
        <vt:i4>0</vt:i4>
      </vt:variant>
      <vt:variant>
        <vt:i4>5</vt:i4>
      </vt:variant>
      <vt:variant>
        <vt:lpwstr>https://www.cellnextelecom.com/relacion-con-inversores/resultados-trimestrales/</vt:lpwstr>
      </vt:variant>
      <vt:variant>
        <vt:lpwstr/>
      </vt:variant>
      <vt:variant>
        <vt:i4>6815792</vt:i4>
      </vt:variant>
      <vt:variant>
        <vt:i4>57</vt:i4>
      </vt:variant>
      <vt:variant>
        <vt:i4>0</vt:i4>
      </vt:variant>
      <vt:variant>
        <vt:i4>5</vt:i4>
      </vt:variant>
      <vt:variant>
        <vt:lpwstr>https://www.cellnex.com/es/noticias/cellnex-supera-objetivos-energia-verde-emisiones-marcados-2021/</vt:lpwstr>
      </vt:variant>
      <vt:variant>
        <vt:lpwstr/>
      </vt:variant>
      <vt:variant>
        <vt:i4>4915303</vt:i4>
      </vt:variant>
      <vt:variant>
        <vt:i4>54</vt:i4>
      </vt:variant>
      <vt:variant>
        <vt:i4>0</vt:i4>
      </vt:variant>
      <vt:variant>
        <vt:i4>5</vt:i4>
      </vt:variant>
      <vt:variant>
        <vt:lpwstr>https://www.cellnex.com/app/uploads/2022/06/Cellnex_HR-Dividendo-Junio-2022.pdf</vt:lpwstr>
      </vt:variant>
      <vt:variant>
        <vt:lpwstr/>
      </vt:variant>
      <vt:variant>
        <vt:i4>1507351</vt:i4>
      </vt:variant>
      <vt:variant>
        <vt:i4>51</vt:i4>
      </vt:variant>
      <vt:variant>
        <vt:i4>0</vt:i4>
      </vt:variant>
      <vt:variant>
        <vt:i4>5</vt:i4>
      </vt:variant>
      <vt:variant>
        <vt:lpwstr>https://www.cellnex.com/es/noticias/uned-adjudica-cellnex-proyecto-eficiencia-energetica-tecnologia-iot-inteligencia-artificial/</vt:lpwstr>
      </vt:variant>
      <vt:variant>
        <vt:lpwstr/>
      </vt:variant>
      <vt:variant>
        <vt:i4>262172</vt:i4>
      </vt:variant>
      <vt:variant>
        <vt:i4>48</vt:i4>
      </vt:variant>
      <vt:variant>
        <vt:i4>0</vt:i4>
      </vt:variant>
      <vt:variant>
        <vt:i4>5</vt:i4>
      </vt:variant>
      <vt:variant>
        <vt:lpwstr>https://www.cellnex.com/es/noticias/cellnex-board-directors-appoints-ana-garcia-fau-independent-director/</vt:lpwstr>
      </vt:variant>
      <vt:variant>
        <vt:lpwstr/>
      </vt:variant>
      <vt:variant>
        <vt:i4>3080226</vt:i4>
      </vt:variant>
      <vt:variant>
        <vt:i4>45</vt:i4>
      </vt:variant>
      <vt:variant>
        <vt:i4>0</vt:i4>
      </vt:variant>
      <vt:variant>
        <vt:i4>5</vt:i4>
      </vt:variant>
      <vt:variant>
        <vt:lpwstr>https://www.cellnex.com/es/noticias/cellnex-y-nokia-alianza-desplegar-redes-privadas-empresas/</vt:lpwstr>
      </vt:variant>
      <vt:variant>
        <vt:lpwstr/>
      </vt:variant>
      <vt:variant>
        <vt:i4>7274615</vt:i4>
      </vt:variant>
      <vt:variant>
        <vt:i4>42</vt:i4>
      </vt:variant>
      <vt:variant>
        <vt:i4>0</vt:i4>
      </vt:variant>
      <vt:variant>
        <vt:i4>5</vt:i4>
      </vt:variant>
      <vt:variant>
        <vt:lpwstr>https://www.cellnex.com/es/noticias/cma-approves-final-undertakings-acquisition-ck-hutchisons-uk-sites/</vt:lpwstr>
      </vt:variant>
      <vt:variant>
        <vt:lpwstr/>
      </vt:variant>
      <vt:variant>
        <vt:i4>3014716</vt:i4>
      </vt:variant>
      <vt:variant>
        <vt:i4>39</vt:i4>
      </vt:variant>
      <vt:variant>
        <vt:i4>0</vt:i4>
      </vt:variant>
      <vt:variant>
        <vt:i4>5</vt:i4>
      </vt:variant>
      <vt:variant>
        <vt:lpwstr>https://www.cellnex.com/es/noticias/cellnex-among-the-five-leading-global-telcos-in-sustainability/</vt:lpwstr>
      </vt:variant>
      <vt:variant>
        <vt:lpwstr/>
      </vt:variant>
      <vt:variant>
        <vt:i4>3604516</vt:i4>
      </vt:variant>
      <vt:variant>
        <vt:i4>36</vt:i4>
      </vt:variant>
      <vt:variant>
        <vt:i4>0</vt:i4>
      </vt:variant>
      <vt:variant>
        <vt:i4>5</vt:i4>
      </vt:variant>
      <vt:variant>
        <vt:lpwstr>https://www.cellnex.com/es/noticias/cellnex-holds-2021-annual-general-meeting/</vt:lpwstr>
      </vt:variant>
      <vt:variant>
        <vt:lpwstr/>
      </vt:variant>
      <vt:variant>
        <vt:i4>69</vt:i4>
      </vt:variant>
      <vt:variant>
        <vt:i4>33</vt:i4>
      </vt:variant>
      <vt:variant>
        <vt:i4>0</vt:i4>
      </vt:variant>
      <vt:variant>
        <vt:i4>5</vt:i4>
      </vt:variant>
      <vt:variant>
        <vt:lpwstr>https://www.cellnextelecom.com/content/uploads/2022/03/Cellnex_OIR_Bono_-Marzo_22-vcellnex.pdf</vt:lpwstr>
      </vt:variant>
      <vt:variant>
        <vt:lpwstr/>
      </vt:variant>
      <vt:variant>
        <vt:i4>5374028</vt:i4>
      </vt:variant>
      <vt:variant>
        <vt:i4>30</vt:i4>
      </vt:variant>
      <vt:variant>
        <vt:i4>0</vt:i4>
      </vt:variant>
      <vt:variant>
        <vt:i4>5</vt:i4>
      </vt:variant>
      <vt:variant>
        <vt:lpwstr>https://www.cellnextelecom.com/cellnex-vende-3-200-emplazamientos-en-francia/</vt:lpwstr>
      </vt:variant>
      <vt:variant>
        <vt:lpwstr/>
      </vt:variant>
      <vt:variant>
        <vt:i4>983129</vt:i4>
      </vt:variant>
      <vt:variant>
        <vt:i4>27</vt:i4>
      </vt:variant>
      <vt:variant>
        <vt:i4>0</vt:i4>
      </vt:variant>
      <vt:variant>
        <vt:i4>5</vt:i4>
      </vt:variant>
      <vt:variant>
        <vt:lpwstr>https://www.cellnextelecom.com/cellnex-y-segula-technologies-se-alian-para-poner-a-disposicion-de-la-industria-de-la-automocion-las-capacidades-de-las-redes-privadas-5g/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https://www.cellnextelecom.com/la-cma-aprueba-la-adquisicion-de-los-emplazamientos-de-ck-hutchison-en-el-reino-unido-por-parte-de-cellnex/</vt:lpwstr>
      </vt:variant>
      <vt:variant>
        <vt:lpwstr/>
      </vt:variant>
      <vt:variant>
        <vt:i4>196617</vt:i4>
      </vt:variant>
      <vt:variant>
        <vt:i4>21</vt:i4>
      </vt:variant>
      <vt:variant>
        <vt:i4>0</vt:i4>
      </vt:variant>
      <vt:variant>
        <vt:i4>5</vt:i4>
      </vt:variant>
      <vt:variant>
        <vt:lpwstr>https://www.cellnextelecom.com/cellnex-presenta-el-modelo-augmented-towerco-que-le-convierte-en-un-operador-integral-de-infraestructuras-de-conectividad/</vt:lpwstr>
      </vt:variant>
      <vt:variant>
        <vt:lpwstr/>
      </vt:variant>
      <vt:variant>
        <vt:i4>5242909</vt:i4>
      </vt:variant>
      <vt:variant>
        <vt:i4>18</vt:i4>
      </vt:variant>
      <vt:variant>
        <vt:i4>0</vt:i4>
      </vt:variant>
      <vt:variant>
        <vt:i4>5</vt:i4>
      </vt:variant>
      <vt:variant>
        <vt:lpwstr>https://www.cellnextelecom.com/cellnex-y-bt-refuerzan-su-partenariado-en-reino-unido-con-un-acuerdo-multidecada/</vt:lpwstr>
      </vt:variant>
      <vt:variant>
        <vt:lpwstr/>
      </vt:variant>
      <vt:variant>
        <vt:i4>6094916</vt:i4>
      </vt:variant>
      <vt:variant>
        <vt:i4>15</vt:i4>
      </vt:variant>
      <vt:variant>
        <vt:i4>0</vt:i4>
      </vt:variant>
      <vt:variant>
        <vt:i4>5</vt:i4>
      </vt:variant>
      <vt:variant>
        <vt:lpwstr>https://www.cellnextelecom.com/cellnex-reconocida-por-cdp-por-implicar-a-sus-proveedores-en-la-lucha-contra-el-cambio-climatico/</vt:lpwstr>
      </vt:variant>
      <vt:variant>
        <vt:lpwstr/>
      </vt:variant>
      <vt:variant>
        <vt:i4>524311</vt:i4>
      </vt:variant>
      <vt:variant>
        <vt:i4>12</vt:i4>
      </vt:variant>
      <vt:variant>
        <vt:i4>0</vt:i4>
      </vt:variant>
      <vt:variant>
        <vt:i4>5</vt:i4>
      </vt:variant>
      <vt:variant>
        <vt:lpwstr>https://www.cellnextelecom.com/lorin-networks-escoge-las-infraestructuras-de-cellnex-portugal-para-instalar-y-desplegar-una-red-nacional-de-iot-basada-en-tecnologia-lorawan/</vt:lpwstr>
      </vt:variant>
      <vt:variant>
        <vt:lpwstr/>
      </vt:variant>
      <vt:variant>
        <vt:i4>3342439</vt:i4>
      </vt:variant>
      <vt:variant>
        <vt:i4>9</vt:i4>
      </vt:variant>
      <vt:variant>
        <vt:i4>0</vt:i4>
      </vt:variant>
      <vt:variant>
        <vt:i4>5</vt:i4>
      </vt:variant>
      <vt:variant>
        <vt:lpwstr>https://www.cellnextelecom.com/cellnex-entra-en-el-indice-gender-equality-de-bloomberg-por-su-compromiso-con-la-equidad-diversidad-e-inclusion/</vt:lpwstr>
      </vt:variant>
      <vt:variant>
        <vt:lpwstr/>
      </vt:variant>
      <vt:variant>
        <vt:i4>3932202</vt:i4>
      </vt:variant>
      <vt:variant>
        <vt:i4>6</vt:i4>
      </vt:variant>
      <vt:variant>
        <vt:i4>0</vt:i4>
      </vt:variant>
      <vt:variant>
        <vt:i4>5</vt:i4>
      </vt:variant>
      <vt:variant>
        <vt:lpwstr>https://www.cellnextelecom.com/dt-renueva-la-calificacion-de-cellnex-como-zero-outage-supplier-por-quinto-ano-consecutivo/</vt:lpwstr>
      </vt:variant>
      <vt:variant>
        <vt:lpwstr/>
      </vt:variant>
      <vt:variant>
        <vt:i4>3932279</vt:i4>
      </vt:variant>
      <vt:variant>
        <vt:i4>3</vt:i4>
      </vt:variant>
      <vt:variant>
        <vt:i4>0</vt:i4>
      </vt:variant>
      <vt:variant>
        <vt:i4>5</vt:i4>
      </vt:variant>
      <vt:variant>
        <vt:lpwstr>https://www.cellnextelecom.com/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https://www.cellnextelecom.com/cellnex-sumara-c-30-000-emplazamientos-de-ck-hutchison-a-su-portafolio-de-infraestructuras-de-telecomunicaciones-en-europa/</vt:lpwstr>
      </vt:variant>
      <vt:variant>
        <vt:lpwstr/>
      </vt:variant>
      <vt:variant>
        <vt:i4>4063348</vt:i4>
      </vt:variant>
      <vt:variant>
        <vt:i4>0</vt:i4>
      </vt:variant>
      <vt:variant>
        <vt:i4>0</vt:i4>
      </vt:variant>
      <vt:variant>
        <vt:i4>5</vt:i4>
      </vt:variant>
      <vt:variant>
        <vt:lpwstr>https://www.cellnextelecom.com/sala-de-prensa/noticias/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abrunet</dc:creator>
  <cp:keywords/>
  <dc:description/>
  <cp:lastModifiedBy>Cyrbus, Katarzyna</cp:lastModifiedBy>
  <cp:revision>3</cp:revision>
  <cp:lastPrinted>2022-11-08T13:17:00Z</cp:lastPrinted>
  <dcterms:created xsi:type="dcterms:W3CDTF">2022-11-14T15:36:00Z</dcterms:created>
  <dcterms:modified xsi:type="dcterms:W3CDTF">2022-11-14T15:38:00Z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PWPathText">
    <vt:lpwstr>#21710161v1</vt:lpwstr>
  </property>
  <property fmtid="{D5CDD505-2E9C-101B-9397-08002B2CF9AE}" pid="3" name="MSIP_Label_ab904b49-3f4d-4965-871f-2e2fd7247f94_Enabled">
    <vt:lpwstr>True</vt:lpwstr>
  </property>
  <property fmtid="{D5CDD505-2E9C-101B-9397-08002B2CF9AE}" pid="4" name="MSIP_Label_ab904b49-3f4d-4965-871f-2e2fd7247f94_SiteId">
    <vt:lpwstr>05088b6e-1d96-4f6b-8918-48957eca4f00</vt:lpwstr>
  </property>
  <property fmtid="{D5CDD505-2E9C-101B-9397-08002B2CF9AE}" pid="5" name="MSIP_Label_ab904b49-3f4d-4965-871f-2e2fd7247f94_Owner">
    <vt:lpwstr>anna.bargallo@cellnextelecom.com</vt:lpwstr>
  </property>
  <property fmtid="{D5CDD505-2E9C-101B-9397-08002B2CF9AE}" pid="6" name="MSIP_Label_ab904b49-3f4d-4965-871f-2e2fd7247f94_SetDate">
    <vt:lpwstr>2021-02-26T06:26:01.1932991Z</vt:lpwstr>
  </property>
  <property fmtid="{D5CDD505-2E9C-101B-9397-08002B2CF9AE}" pid="7" name="MSIP_Label_ab904b49-3f4d-4965-871f-2e2fd7247f94_Name">
    <vt:lpwstr>Internal</vt:lpwstr>
  </property>
  <property fmtid="{D5CDD505-2E9C-101B-9397-08002B2CF9AE}" pid="8" name="MSIP_Label_ab904b49-3f4d-4965-871f-2e2fd7247f94_Application">
    <vt:lpwstr>Microsoft Azure Information Protection</vt:lpwstr>
  </property>
  <property fmtid="{D5CDD505-2E9C-101B-9397-08002B2CF9AE}" pid="9" name="MSIP_Label_ab904b49-3f4d-4965-871f-2e2fd7247f94_Extended_MSFT_Method">
    <vt:lpwstr>Automatic</vt:lpwstr>
  </property>
  <property fmtid="{D5CDD505-2E9C-101B-9397-08002B2CF9AE}" pid="10" name="Sensitivity">
    <vt:lpwstr>Internal</vt:lpwstr>
  </property>
</Properties>
</file>