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8CEF" w14:textId="7CB01DD4" w:rsidR="001648C2" w:rsidRPr="006377F2" w:rsidRDefault="00194C9F" w:rsidP="00E26F98">
      <w:pPr>
        <w:pStyle w:val="Nagwek2"/>
        <w:suppressAutoHyphens/>
        <w:rPr>
          <w:rFonts w:asciiTheme="minorHAnsi" w:hAnsiTheme="minorHAnsi"/>
          <w:color w:val="549A0C"/>
          <w:u w:val="single"/>
          <w:lang w:val="pl-PL"/>
        </w:rPr>
      </w:pPr>
      <w:r>
        <w:rPr>
          <w:rFonts w:ascii="Calibri" w:hAnsi="Calibri"/>
          <w:bCs w:val="0"/>
          <w:color w:val="549A0C"/>
          <w:u w:val="single"/>
          <w:lang w:val="pl"/>
        </w:rPr>
        <w:t>Walne zgromadzenie 2023</w:t>
      </w:r>
    </w:p>
    <w:p w14:paraId="5BBC987F" w14:textId="426FFB37" w:rsidR="00705A5B" w:rsidRPr="006377F2" w:rsidRDefault="00891989" w:rsidP="00E26F98">
      <w:pPr>
        <w:pStyle w:val="Nagwek1"/>
        <w:suppressAutoHyphens/>
        <w:spacing w:before="240" w:line="420" w:lineRule="exact"/>
        <w:ind w:right="-29"/>
        <w:jc w:val="center"/>
        <w:rPr>
          <w:rFonts w:asciiTheme="minorHAnsi" w:hAnsiTheme="minorHAnsi"/>
          <w:color w:val="549A0C"/>
          <w:sz w:val="46"/>
          <w:szCs w:val="46"/>
          <w:lang w:val="pl-PL"/>
        </w:rPr>
      </w:pPr>
      <w:r>
        <w:rPr>
          <w:rFonts w:ascii="Calibri" w:hAnsi="Calibri"/>
          <w:color w:val="549A0C"/>
          <w:sz w:val="46"/>
          <w:szCs w:val="46"/>
          <w:lang w:val="pl"/>
        </w:rPr>
        <w:t xml:space="preserve">Walne zgromadzenie akcjonariuszy Cellnex zatwierdza nominację Marco </w:t>
      </w:r>
      <w:proofErr w:type="spellStart"/>
      <w:r>
        <w:rPr>
          <w:rFonts w:ascii="Calibri" w:hAnsi="Calibri"/>
          <w:color w:val="549A0C"/>
          <w:sz w:val="46"/>
          <w:szCs w:val="46"/>
          <w:lang w:val="pl"/>
        </w:rPr>
        <w:t>Patuano</w:t>
      </w:r>
      <w:proofErr w:type="spellEnd"/>
      <w:r>
        <w:rPr>
          <w:rFonts w:ascii="Calibri" w:hAnsi="Calibri"/>
          <w:color w:val="549A0C"/>
          <w:sz w:val="46"/>
          <w:szCs w:val="46"/>
          <w:lang w:val="pl"/>
        </w:rPr>
        <w:t xml:space="preserve"> na stanowisko dyrektora wykonawczego </w:t>
      </w:r>
    </w:p>
    <w:p w14:paraId="6D331AA6" w14:textId="77777777" w:rsidR="00CE7E5A" w:rsidRPr="006377F2" w:rsidRDefault="00CE7E5A" w:rsidP="00E26F98">
      <w:pPr>
        <w:pStyle w:val="Akapitzlist"/>
        <w:suppressAutoHyphens/>
        <w:spacing w:before="120" w:after="40" w:line="240" w:lineRule="auto"/>
        <w:ind w:left="0" w:right="-28"/>
        <w:contextualSpacing w:val="0"/>
        <w:jc w:val="center"/>
        <w:rPr>
          <w:rFonts w:asciiTheme="minorHAnsi" w:eastAsiaTheme="minorEastAsia" w:hAnsiTheme="minorHAnsi" w:cstheme="minorBidi"/>
          <w:b/>
          <w:color w:val="549A0C"/>
          <w:spacing w:val="0"/>
          <w:sz w:val="10"/>
          <w:szCs w:val="10"/>
          <w:lang w:val="pl-PL"/>
        </w:rPr>
      </w:pPr>
    </w:p>
    <w:p w14:paraId="5C923C54" w14:textId="03D842CF" w:rsidR="004D4421" w:rsidRPr="006377F2" w:rsidRDefault="006377F2" w:rsidP="00C22AE8">
      <w:pPr>
        <w:pStyle w:val="Akapitzlist"/>
        <w:suppressAutoHyphens/>
        <w:spacing w:before="120" w:after="40" w:line="240" w:lineRule="auto"/>
        <w:ind w:left="0" w:right="-28"/>
        <w:contextualSpacing w:val="0"/>
        <w:jc w:val="center"/>
        <w:rPr>
          <w:rFonts w:asciiTheme="minorHAnsi" w:eastAsiaTheme="minorEastAsia" w:hAnsiTheme="minorHAnsi" w:cstheme="minorBidi"/>
          <w:b/>
          <w:color w:val="549A0C"/>
          <w:spacing w:val="0"/>
          <w:sz w:val="25"/>
          <w:szCs w:val="25"/>
          <w:lang w:val="pl-PL"/>
        </w:rPr>
      </w:pPr>
      <w:proofErr w:type="spellStart"/>
      <w:r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>Patuano</w:t>
      </w:r>
      <w:proofErr w:type="spellEnd"/>
      <w:r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 xml:space="preserve"> z</w:t>
      </w:r>
      <w:r w:rsidR="00891989"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>astąpi na tym stanowisku Tobiasa Martineza, który kierował spółką w okresie istotnego wzrostu i rozwoju od czasu pierwszej oferty publicznej w 2015 r.</w:t>
      </w:r>
    </w:p>
    <w:p w14:paraId="71213D40" w14:textId="54FA6E6E" w:rsidR="004D4421" w:rsidRPr="006377F2" w:rsidRDefault="00CD737C" w:rsidP="00C22AE8">
      <w:pPr>
        <w:pStyle w:val="Akapitzlist"/>
        <w:suppressAutoHyphens/>
        <w:spacing w:before="120" w:after="40" w:line="240" w:lineRule="auto"/>
        <w:ind w:left="0" w:right="-28"/>
        <w:contextualSpacing w:val="0"/>
        <w:jc w:val="center"/>
        <w:rPr>
          <w:rFonts w:asciiTheme="minorHAnsi" w:eastAsiaTheme="minorEastAsia" w:hAnsiTheme="minorHAnsi" w:cstheme="minorBidi"/>
          <w:b/>
          <w:color w:val="549A0C"/>
          <w:spacing w:val="0"/>
          <w:sz w:val="25"/>
          <w:szCs w:val="25"/>
          <w:lang w:val="pl-PL"/>
        </w:rPr>
      </w:pPr>
      <w:r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 xml:space="preserve">Walne zgromadzenie akcjonariuszy zatwierdziło również zwiększenie składu Rady dyrektorów do 13 członków </w:t>
      </w:r>
    </w:p>
    <w:p w14:paraId="2337BF2E" w14:textId="1A87BEBE" w:rsidR="00405D9C" w:rsidRPr="006377F2" w:rsidRDefault="00891989" w:rsidP="00C22AE8">
      <w:pPr>
        <w:pStyle w:val="Akapitzlist"/>
        <w:suppressAutoHyphens/>
        <w:spacing w:before="120" w:after="40" w:line="240" w:lineRule="auto"/>
        <w:ind w:left="0" w:right="-28"/>
        <w:contextualSpacing w:val="0"/>
        <w:jc w:val="center"/>
        <w:rPr>
          <w:rFonts w:asciiTheme="minorHAnsi" w:eastAsiaTheme="minorEastAsia" w:hAnsiTheme="minorHAnsi" w:cstheme="minorBidi"/>
          <w:b/>
          <w:color w:val="549A0C"/>
          <w:spacing w:val="0"/>
          <w:sz w:val="25"/>
          <w:szCs w:val="25"/>
          <w:lang w:val="pl-PL"/>
        </w:rPr>
      </w:pPr>
      <w:r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 xml:space="preserve">W listopadzie 2022 r. Cellnex ogłosił rozpoczęcie nowego rozdziału, skoncentrowanego na wzroście organicznym, uzyskaniu ratingu klasy inwestycyjnej od Standard &amp; </w:t>
      </w:r>
      <w:proofErr w:type="spellStart"/>
      <w:r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>Poor's</w:t>
      </w:r>
      <w:proofErr w:type="spellEnd"/>
      <w:r>
        <w:rPr>
          <w:rFonts w:eastAsiaTheme="minorEastAsia" w:cstheme="minorBidi"/>
          <w:b/>
          <w:bCs/>
          <w:color w:val="549A0C"/>
          <w:sz w:val="25"/>
          <w:szCs w:val="25"/>
          <w:lang w:val="pl"/>
        </w:rPr>
        <w:t xml:space="preserve"> oraz wygenerowaniu dodatnich wolnych przepływów pieniężnych do 2024 r.</w:t>
      </w:r>
    </w:p>
    <w:p w14:paraId="2CAE162A" w14:textId="77777777" w:rsidR="00302334" w:rsidRPr="0004336F" w:rsidRDefault="00CD737C" w:rsidP="00E26F98">
      <w:pPr>
        <w:pStyle w:val="Akapitzlist"/>
        <w:suppressAutoHyphens/>
        <w:spacing w:before="120" w:after="100" w:afterAutospacing="1" w:line="240" w:lineRule="auto"/>
        <w:ind w:left="0" w:right="-171"/>
        <w:rPr>
          <w:rFonts w:asciiTheme="minorHAnsi" w:hAnsiTheme="minorHAnsi"/>
        </w:rPr>
      </w:pPr>
      <w:r>
        <w:rPr>
          <w:rFonts w:asciiTheme="minorHAnsi" w:hAnsiTheme="minorHAnsi"/>
          <w:noProof/>
          <w:lang w:val="pl"/>
        </w:rPr>
        <mc:AlternateContent>
          <mc:Choice Requires="wps">
            <w:drawing>
              <wp:inline distT="0" distB="0" distL="0" distR="0" wp14:anchorId="1556DE8D" wp14:editId="40A47A79">
                <wp:extent cx="5938520" cy="0"/>
                <wp:effectExtent l="8255" t="9525" r="6350" b="9525"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9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mo="http://schemas.microsoft.com/office/mac/office/2008/main" xmlns:mv="urn:schemas-microsoft-com:mac:vml" xmlns:w16du="http://schemas.microsoft.com/office/word/2023/wordml/word16du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0A3E872" id="Line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3EugEAAFIDAAAOAAAAZHJzL2Uyb0RvYy54bWysU01v2zAMvQ/YfxB0X+xk89AYcYohXXfp&#10;tgBtd2f0YQuTRUFU4uTfT1LTtNhuxS6EKJJPj4/U6vo4WnZQgQy6js9nNWfKCZTG9R1/fLj9cMUZ&#10;RXASLDrV8ZMifr1+/241+VYtcEArVWAJxFE7+Y4PMfq2qkgMagSaoVcuBTWGEWJyQ1/JAFNCH221&#10;qOvP1YRB+oBCEaXbm6cgXxd8rZWIP7UmFZnteOIWiw3F7rKt1ito+wB+MOJMA97AYgTj0qMXqBuI&#10;wPbB/AM1GhGQUMeZwLFCrY1QpYfUzbz+q5v7AbwqvSRxyF9kov8HK34cNm4bMnVxdPf+DsVvYg43&#10;A7heFQIPJ58GN89SVZOn9lKSHfLbwHbTd5QpB/YRiwpHHUamrfG/cmEGT52yY5H9dJFdHSMT6bJZ&#10;frxqFmk64jlWQZshcqEPFL8pHFk+dNwalxWBFg53FDOll5R87fDWWFumah2bOr5sFk0pILRG5mBO&#10;o9DvNjawA6S9aD4tv9Sb0l+KvE4LuHeygA0K5NfzOYKxT+f0uHVnWbISee2o3aE8bcOzXGlwheV5&#10;yfJmvPZL9ctXWP8BAAD//wMAUEsDBBQABgAIAAAAIQCj9rJ+2QAAAAIBAAAPAAAAZHJzL2Rvd25y&#10;ZXYueG1sTI9PS8QwEMXvgt8hjODNTV3/sO02XUT0ICLoKux12oxNtZmEJt1WP71ZL3p58HjDe78p&#10;N7PtxZ6G0DlWcL7IQBA3TnfcKnh7vT9bgQgRWWPvmBR8UYBNdXxUYqHdxC+038ZWpBIOBSowMfpC&#10;ytAYshgWzhOn7N0NFmOyQyv1gFMqt71cZtm1tNhxWjDo6dZQ87kdrYJd/ZGvxqfov5/N43TH+QNO&#10;l16p05P5Zg0i0hz/juGAn9ChSky1G1kH0StIj8RfTVl+cbUEUR+srEr5H736AQAA//8DAFBLAQIt&#10;ABQABgAIAAAAIQC2gziS/gAAAOEBAAATAAAAAAAAAAAAAAAAAAAAAABbQ29udGVudF9UeXBlc10u&#10;eG1sUEsBAi0AFAAGAAgAAAAhADj9If/WAAAAlAEAAAsAAAAAAAAAAAAAAAAALwEAAF9yZWxzLy5y&#10;ZWxzUEsBAi0AFAAGAAgAAAAhAEw6XcS6AQAAUgMAAA4AAAAAAAAAAAAAAAAALgIAAGRycy9lMm9E&#10;b2MueG1sUEsBAi0AFAAGAAgAAAAhAKP2sn7ZAAAAAgEAAA8AAAAAAAAAAAAAAAAAFAQAAGRycy9k&#10;b3ducmV2LnhtbFBLBQYAAAAABAAEAPMAAAAaBQAAAAA=&#10;" strokecolor="#549a0c">
                <w10:anchorlock/>
              </v:line>
            </w:pict>
          </mc:Fallback>
        </mc:AlternateContent>
      </w:r>
    </w:p>
    <w:p w14:paraId="2D95038E" w14:textId="32A300B5" w:rsidR="00E3391B" w:rsidRPr="006377F2" w:rsidRDefault="00CD737C" w:rsidP="00E26F98">
      <w:pPr>
        <w:pStyle w:val="Cuadrculamedia1-nfasis21"/>
        <w:numPr>
          <w:ilvl w:val="0"/>
          <w:numId w:val="15"/>
        </w:numPr>
        <w:suppressAutoHyphens/>
        <w:spacing w:after="120" w:line="240" w:lineRule="auto"/>
        <w:ind w:hanging="357"/>
        <w:rPr>
          <w:rFonts w:asciiTheme="minorHAnsi" w:hAnsiTheme="minorHAnsi" w:cstheme="minorHAnsi"/>
          <w:color w:val="425563"/>
          <w:sz w:val="23"/>
          <w:szCs w:val="23"/>
          <w:lang w:val="pl-PL"/>
        </w:rPr>
      </w:pPr>
      <w:r>
        <w:rPr>
          <w:rFonts w:asciiTheme="minorHAnsi" w:hAnsiTheme="minorHAnsi"/>
          <w:b/>
          <w:bCs/>
          <w:color w:val="425563"/>
          <w:sz w:val="23"/>
          <w:szCs w:val="23"/>
          <w:lang w:val="pl"/>
        </w:rPr>
        <w:t>Walne zgromadzenie akcjonariuszy zatwierdziło wyniki za rok 2022</w:t>
      </w:r>
      <w:r>
        <w:rPr>
          <w:rFonts w:asciiTheme="minorHAnsi" w:hAnsiTheme="minorHAnsi"/>
          <w:color w:val="425563"/>
          <w:sz w:val="23"/>
          <w:szCs w:val="23"/>
          <w:lang w:val="pl"/>
        </w:rPr>
        <w:t xml:space="preserve">, czyli rok obrotowy, w którym odnotowano poszerzenie zasięgu geograficznego po integracji jednostek przejętych w 2021 r. i 2022 r. oraz który pokazał siłę działalności grupy, </w:t>
      </w:r>
      <w:r>
        <w:rPr>
          <w:sz w:val="23"/>
          <w:szCs w:val="23"/>
          <w:lang w:val="pl"/>
        </w:rPr>
        <w:t>odzwierciedloną wzrostem dochodów, skorygowanego wskaźnika EBITDA oraz cyklicznych lewarowanych wolnych przepływów pieniężnych o niemal 40%.</w:t>
      </w:r>
      <w:r>
        <w:rPr>
          <w:sz w:val="24"/>
          <w:szCs w:val="24"/>
          <w:lang w:val="pl"/>
        </w:rPr>
        <w:t> </w:t>
      </w:r>
    </w:p>
    <w:p w14:paraId="185E0644" w14:textId="4EBC7D77" w:rsidR="00CD4732" w:rsidRPr="006377F2" w:rsidRDefault="00891989" w:rsidP="00F261CD">
      <w:pPr>
        <w:pStyle w:val="Akapitzlist"/>
        <w:numPr>
          <w:ilvl w:val="0"/>
          <w:numId w:val="15"/>
        </w:numPr>
        <w:suppressAutoHyphens/>
        <w:spacing w:before="120" w:line="240" w:lineRule="auto"/>
        <w:ind w:left="709" w:hanging="357"/>
        <w:contextualSpacing w:val="0"/>
        <w:rPr>
          <w:rFonts w:asciiTheme="minorHAnsi" w:hAnsiTheme="minorHAnsi" w:cstheme="minorHAnsi"/>
          <w:color w:val="425563"/>
          <w:spacing w:val="-8"/>
          <w:sz w:val="23"/>
          <w:szCs w:val="23"/>
          <w:lang w:val="pl-PL"/>
        </w:rPr>
      </w:pPr>
      <w:r>
        <w:rPr>
          <w:rFonts w:asciiTheme="minorHAnsi" w:hAnsiTheme="minorHAnsi" w:cstheme="minorHAnsi"/>
          <w:b/>
          <w:bCs/>
          <w:color w:val="425563"/>
          <w:sz w:val="23"/>
          <w:szCs w:val="23"/>
          <w:lang w:val="pl"/>
        </w:rPr>
        <w:t>Wszystkie pozycje</w:t>
      </w:r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 xml:space="preserve"> przedłożone do zatwierdzenia przez akcjonariuszy </w:t>
      </w:r>
      <w:r>
        <w:rPr>
          <w:rFonts w:asciiTheme="minorHAnsi" w:hAnsiTheme="minorHAnsi" w:cstheme="minorHAnsi"/>
          <w:b/>
          <w:bCs/>
          <w:color w:val="425563"/>
          <w:sz w:val="23"/>
          <w:szCs w:val="23"/>
          <w:lang w:val="pl"/>
        </w:rPr>
        <w:t>zostały zatwierdzone.</w:t>
      </w:r>
    </w:p>
    <w:p w14:paraId="5D860B81" w14:textId="46BEB893" w:rsidR="00F11720" w:rsidRPr="006377F2" w:rsidRDefault="00CD737C" w:rsidP="00F261CD">
      <w:pPr>
        <w:pStyle w:val="Akapitzlist"/>
        <w:numPr>
          <w:ilvl w:val="0"/>
          <w:numId w:val="15"/>
        </w:numPr>
        <w:suppressAutoHyphens/>
        <w:spacing w:before="120" w:line="240" w:lineRule="auto"/>
        <w:ind w:left="709" w:hanging="357"/>
        <w:contextualSpacing w:val="0"/>
        <w:rPr>
          <w:rFonts w:asciiTheme="minorHAnsi" w:hAnsiTheme="minorHAnsi" w:cstheme="minorHAnsi"/>
          <w:bCs/>
          <w:color w:val="425563"/>
          <w:spacing w:val="-8"/>
          <w:sz w:val="23"/>
          <w:szCs w:val="23"/>
          <w:lang w:val="pl-PL"/>
        </w:rPr>
      </w:pPr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 xml:space="preserve">Spółka </w:t>
      </w:r>
      <w:r>
        <w:rPr>
          <w:rFonts w:asciiTheme="minorHAnsi" w:hAnsiTheme="minorHAnsi" w:cstheme="minorHAnsi"/>
          <w:b/>
          <w:bCs/>
          <w:color w:val="425563"/>
          <w:sz w:val="23"/>
          <w:szCs w:val="23"/>
          <w:lang w:val="pl"/>
        </w:rPr>
        <w:t>osiągnęła</w:t>
      </w:r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 xml:space="preserve"> swoje </w:t>
      </w:r>
      <w:r>
        <w:rPr>
          <w:rFonts w:asciiTheme="minorHAnsi" w:hAnsiTheme="minorHAnsi" w:cstheme="minorHAnsi"/>
          <w:b/>
          <w:bCs/>
          <w:color w:val="425563"/>
          <w:sz w:val="23"/>
          <w:szCs w:val="23"/>
          <w:lang w:val="pl"/>
        </w:rPr>
        <w:t>cele na 2022 r.</w:t>
      </w:r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 xml:space="preserve"> wyznaczone w </w:t>
      </w:r>
      <w:r>
        <w:rPr>
          <w:rFonts w:asciiTheme="minorHAnsi" w:hAnsiTheme="minorHAnsi" w:cstheme="minorHAnsi"/>
          <w:b/>
          <w:bCs/>
          <w:color w:val="425563"/>
          <w:sz w:val="23"/>
          <w:szCs w:val="23"/>
          <w:lang w:val="pl"/>
        </w:rPr>
        <w:t>Głównym planie ESG na lata 2021–2025</w:t>
      </w:r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 xml:space="preserve">; przeprowadziła podwójną analizę istotności (istotność wpływu i istotność finansowa); a także </w:t>
      </w:r>
      <w:r>
        <w:rPr>
          <w:rFonts w:asciiTheme="minorHAnsi" w:hAnsiTheme="minorHAnsi" w:cstheme="minorHAnsi"/>
          <w:b/>
          <w:bCs/>
          <w:color w:val="425563"/>
          <w:sz w:val="23"/>
          <w:szCs w:val="23"/>
          <w:lang w:val="pl"/>
        </w:rPr>
        <w:t>została uznana na podstawie najważniejszych wskaźników zrównoważonego rozwoju</w:t>
      </w:r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 xml:space="preserve"> za jedną z wiodących spółek w tym sektorze pod względem działań mających na celu walkę ze zmianami klimatu oraz promowanie równości, różnorodności i </w:t>
      </w:r>
      <w:proofErr w:type="spellStart"/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>inkluzywności</w:t>
      </w:r>
      <w:proofErr w:type="spellEnd"/>
      <w:r>
        <w:rPr>
          <w:rFonts w:asciiTheme="minorHAnsi" w:hAnsiTheme="minorHAnsi" w:cstheme="minorHAnsi"/>
          <w:color w:val="425563"/>
          <w:sz w:val="23"/>
          <w:szCs w:val="23"/>
          <w:lang w:val="pl"/>
        </w:rPr>
        <w:t>.</w:t>
      </w:r>
    </w:p>
    <w:p w14:paraId="7A743664" w14:textId="77777777" w:rsidR="00667C2D" w:rsidRPr="0004336F" w:rsidRDefault="00CD737C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595959" w:themeColor="text1" w:themeTint="A6"/>
          <w:sz w:val="23"/>
          <w:szCs w:val="23"/>
        </w:rPr>
      </w:pPr>
      <w:r>
        <w:rPr>
          <w:rFonts w:asciiTheme="minorHAnsi" w:hAnsiTheme="minorHAnsi"/>
          <w:noProof/>
          <w:color w:val="595959" w:themeColor="text1" w:themeTint="A6"/>
          <w:lang w:val="pl"/>
        </w:rPr>
        <mc:AlternateContent>
          <mc:Choice Requires="wps">
            <w:drawing>
              <wp:inline distT="0" distB="0" distL="0" distR="0" wp14:anchorId="00FB5717" wp14:editId="4548CCBF">
                <wp:extent cx="5922645" cy="0"/>
                <wp:effectExtent l="0" t="0" r="20955" b="25400"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9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mo="http://schemas.microsoft.com/office/mac/office/2008/main" xmlns:mv="urn:schemas-microsoft-com:mac:vml" xmlns:w16du="http://schemas.microsoft.com/office/word/2023/wordml/word16du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ED0493C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vPtAEAAEgDAAAOAAAAZHJzL2Uyb0RvYy54bWysU11v2yAUfZ+0/4B4X+xYdbVYcaoqXffS&#10;bZHa/YAbwDYa5iIuiZ1/P6BJVm1vU18Q3I/DOYfL+m4eDTsqTxpty5eLkjNlBUpt+5b/fHn89Jkz&#10;CmAlGLSq5SdF/G7z8cN6co2qcEAjlWcRxFIzuZYPIbimKEgMagRaoFM2Jjv0I4R49H0hPUwRfTRF&#10;VZa3xYReOo9CEcXow2uSbzJ+1ykRfnQdqcBMyyO3kFef131ai80amt6DG7Q404D/YDGCtvHSK9QD&#10;BGAHr/+BGrXwSNiFhcCxwK7TQmUNUc2y/EvN8wBOZS3RHHJXm+j9YMX349bufKIuZvvsnlD8ImZx&#10;O4DtVSbwcnLx4ZbJqmJy1Fxb0oHczrP99A1lrIFDwOzC3PkxQUZ9bM5mn65mqzkwEYP1qqpub2rO&#10;xCVXQHNpdJ7CV4UjS5uWG22TD9DA8YlCIgLNpSSFLT5qY/JbGsumlq/qqs4NhEbLlExl5Pv91nh2&#10;hDgN9c3qvtxmVTHztszjwcoMNiiQX877ANq87uPlxp7NSPrTsFGzR3na+YtJ8bkyy/NopXl4e87d&#10;fz7A5jcAAAD//wMAUEsDBBQABgAIAAAAIQAZZoT22gAAAAIBAAAPAAAAZHJzL2Rvd25yZXYueG1s&#10;TI9BS8NAEIXvgv9hGcGb3dhKrTGbIhYFoRTTCtXbJDsmwexs2N2m8d+79aKXB483vPdNthxNJwZy&#10;vrWs4HqSgCCurG65VvC2e7pagPABWWNnmRR8k4dlfn6WYartkQsatqEWsYR9igqaEPpUSl81ZNBP&#10;bE8cs0/rDIZoXS21w2MsN52cJslcGmw5LjTY02ND1df2YBQUG3wvn1/Ll8Lv3f5m9YHVsEalLi/G&#10;h3sQgcbwdwwn/IgOeWQq7YG1F52C+Ej41Zjdzaa3IMqTlXkm/6PnPwAAAP//AwBQSwECLQAUAAYA&#10;CAAAACEAtoM4kv4AAADhAQAAEwAAAAAAAAAAAAAAAAAAAAAAW0NvbnRlbnRfVHlwZXNdLnhtbFBL&#10;AQItABQABgAIAAAAIQA4/SH/1gAAAJQBAAALAAAAAAAAAAAAAAAAAC8BAABfcmVscy8ucmVsc1BL&#10;AQItABQABgAIAAAAIQCT3OvPtAEAAEgDAAAOAAAAAAAAAAAAAAAAAC4CAABkcnMvZTJvRG9jLnht&#10;bFBLAQItABQABgAIAAAAIQAZZoT22gAAAAIBAAAPAAAAAAAAAAAAAAAAAA4EAABkcnMvZG93bnJl&#10;di54bWxQSwUGAAAAAAQABADzAAAAFQUAAAAA&#10;" strokecolor="#549a0c">
                <w10:anchorlock/>
              </v:line>
            </w:pict>
          </mc:Fallback>
        </mc:AlternateContent>
      </w:r>
    </w:p>
    <w:p w14:paraId="5757950F" w14:textId="7B197F19" w:rsidR="007C2A94" w:rsidRPr="006377F2" w:rsidRDefault="00CD737C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sz w:val="22"/>
          <w:szCs w:val="22"/>
          <w:lang w:val="pl-PL"/>
        </w:rPr>
      </w:pPr>
      <w:r>
        <w:rPr>
          <w:b/>
          <w:bCs/>
          <w:color w:val="425563"/>
          <w:sz w:val="22"/>
          <w:szCs w:val="22"/>
          <w:lang w:val="pl"/>
        </w:rPr>
        <w:t xml:space="preserve">Madryt, 1 czerwca 2023 r. </w:t>
      </w:r>
      <w:r>
        <w:rPr>
          <w:rFonts w:asciiTheme="minorHAnsi" w:hAnsiTheme="minorHAnsi"/>
          <w:sz w:val="22"/>
          <w:szCs w:val="22"/>
          <w:lang w:val="pl"/>
        </w:rPr>
        <w:t xml:space="preserve">W dniu dzisiejszym odbyło się Walne zgromadzenie akcjonariuszy spółki Cellnex Telecom, podczas którego akcjonariusze zatwierdzili skonsolidowane sprawozdanie roczne i sprawozdanie rady dyrektorów oraz informacje o charakterze niefinansowym za rok obrotowy 2022, a także nominację Marco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Patuano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na nowego dyrektora wykonawczego Spółki od 4 czerwca</w:t>
      </w:r>
      <w:r w:rsidR="006377F2">
        <w:rPr>
          <w:rFonts w:asciiTheme="minorHAnsi" w:hAnsiTheme="minorHAnsi"/>
          <w:sz w:val="22"/>
          <w:szCs w:val="22"/>
          <w:lang w:val="pl"/>
        </w:rPr>
        <w:t xml:space="preserve"> 2023</w:t>
      </w:r>
      <w:r>
        <w:rPr>
          <w:rFonts w:asciiTheme="minorHAnsi" w:hAnsiTheme="minorHAnsi"/>
          <w:sz w:val="22"/>
          <w:szCs w:val="22"/>
          <w:lang w:val="pl"/>
        </w:rPr>
        <w:t xml:space="preserve">. </w:t>
      </w:r>
    </w:p>
    <w:p w14:paraId="55FE4EAB" w14:textId="1C2DE416" w:rsidR="00E26F98" w:rsidRPr="006377F2" w:rsidRDefault="00CD737C" w:rsidP="00E26F98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"/>
        </w:rPr>
        <w:t>Było to ostatnie Walne zgromadzenie akcjonariuszy w trakcie którego Tobias Martinez sprawował funkcję dyrektora wykonawczego; ustępuje on ze stanowiska 3 czerwca, zamykając rozdział w historii Spółki, w którym założył ją i przeobraził w wiodącego europejskiego operatora infrastruktury telekomunikacyjnej, prowadzącego działalność w 12 krajach i posiadającego ponad 135 000 stacji bazowych.</w:t>
      </w:r>
    </w:p>
    <w:p w14:paraId="683D2D2E" w14:textId="0E36901E" w:rsidR="00FD63EC" w:rsidRPr="006377F2" w:rsidRDefault="00BB2AC1" w:rsidP="00FD63EC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W swoim przemówieniu inauguracyjnym </w:t>
      </w:r>
      <w:r>
        <w:rPr>
          <w:b/>
          <w:bCs/>
          <w:color w:val="425563"/>
          <w:sz w:val="22"/>
          <w:szCs w:val="22"/>
          <w:lang w:val="pl"/>
        </w:rPr>
        <w:t xml:space="preserve">Prezes Rady dyrektorów Cellnex, </w:t>
      </w:r>
      <w:proofErr w:type="spellStart"/>
      <w:r>
        <w:rPr>
          <w:b/>
          <w:bCs/>
          <w:color w:val="425563"/>
          <w:sz w:val="22"/>
          <w:szCs w:val="22"/>
          <w:lang w:val="pl"/>
        </w:rPr>
        <w:t>Anne</w:t>
      </w:r>
      <w:proofErr w:type="spellEnd"/>
      <w:r>
        <w:rPr>
          <w:b/>
          <w:bCs/>
          <w:color w:val="425563"/>
          <w:sz w:val="22"/>
          <w:szCs w:val="22"/>
          <w:lang w:val="pl"/>
        </w:rPr>
        <w:t xml:space="preserve"> </w:t>
      </w:r>
      <w:proofErr w:type="spellStart"/>
      <w:r>
        <w:rPr>
          <w:b/>
          <w:bCs/>
          <w:color w:val="425563"/>
          <w:sz w:val="22"/>
          <w:szCs w:val="22"/>
          <w:lang w:val="pl"/>
        </w:rPr>
        <w:t>Bouverot</w:t>
      </w:r>
      <w:proofErr w:type="spellEnd"/>
      <w:r>
        <w:rPr>
          <w:b/>
          <w:bCs/>
          <w:color w:val="425563"/>
          <w:sz w:val="22"/>
          <w:szCs w:val="22"/>
          <w:lang w:val="pl"/>
        </w:rPr>
        <w:t xml:space="preserve">, </w:t>
      </w:r>
      <w:r>
        <w:rPr>
          <w:color w:val="425563"/>
          <w:sz w:val="22"/>
          <w:szCs w:val="22"/>
          <w:lang w:val="pl"/>
        </w:rPr>
        <w:t>oznajmiła: – W imieniu całej Rady dyrektorów pragnę przywitać Marco w Cellnex. Jako doświadczony i szanowany lider, posiadający dogłębne zrozumienie dynamiki sektora telekomunikacji oraz dogłębną wiedzę na temat ekosystemu wież w Europie, będzie</w:t>
      </w:r>
      <w:r w:rsidR="00BA06EE">
        <w:rPr>
          <w:color w:val="425563"/>
          <w:sz w:val="22"/>
          <w:szCs w:val="22"/>
          <w:lang w:val="pl"/>
        </w:rPr>
        <w:t xml:space="preserve"> </w:t>
      </w:r>
      <w:r>
        <w:rPr>
          <w:color w:val="425563"/>
          <w:sz w:val="22"/>
          <w:szCs w:val="22"/>
          <w:lang w:val="pl"/>
        </w:rPr>
        <w:t xml:space="preserve"> najlepszą osobą do pokierowania spółką Cellnex w jej następnym rozdziale. Pragnę również podziękować Tobiasowi za jego niezrównane przywództwo od 2015 roku, w trakcie którego nadzorował prawdziwie imponujące dążenia Spółki ku obecnej pozycji lidera rynku.</w:t>
      </w:r>
    </w:p>
    <w:p w14:paraId="0DFB318E" w14:textId="698761A0" w:rsidR="00FD63EC" w:rsidRPr="006377F2" w:rsidRDefault="008C0A8E" w:rsidP="008C29CA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lastRenderedPageBreak/>
        <w:t xml:space="preserve">– Jestem zaszczycony, że wracam do projektu, który uważnie obserwowałem od czasu pierwszej oferty publicznej Cellnex w 2015 r. – </w:t>
      </w:r>
      <w:r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powiedział Marco </w:t>
      </w:r>
      <w:proofErr w:type="spellStart"/>
      <w:r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Patuano</w:t>
      </w:r>
      <w:proofErr w:type="spellEnd"/>
      <w:r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, komentując swoje powołanie.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– Jako Spółka zobowiązujemy się osiągnąć cele przedstawione w listopadzie zeszłego roku. Mamy wyraźnie określoną strategię, której celem jest wzmocnienie bilansu i skoncentrowanie się na współpracy z naszymi klientami oraz stymulowanie wzrostu organicznego na tym nowym etapie ewolucji naszej Spółki. </w:t>
      </w:r>
      <w:r>
        <w:rPr>
          <w:color w:val="425563"/>
          <w:sz w:val="22"/>
          <w:szCs w:val="22"/>
          <w:lang w:val="pl"/>
        </w:rPr>
        <w:t>Pragnę serdecznie podziękować akcjonariuszom za wyrażenie zgody i niezachwiane zaufanie do naszej wizji.</w:t>
      </w:r>
    </w:p>
    <w:p w14:paraId="78A8C104" w14:textId="54D060BF" w:rsidR="00FD63EC" w:rsidRPr="006377F2" w:rsidRDefault="00FD63EC" w:rsidP="00FD63EC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color w:val="425563"/>
          <w:sz w:val="22"/>
          <w:szCs w:val="22"/>
          <w:lang w:val="pl-PL"/>
        </w:rPr>
      </w:pPr>
      <w:r>
        <w:rPr>
          <w:b/>
          <w:bCs/>
          <w:color w:val="425563"/>
          <w:sz w:val="22"/>
          <w:szCs w:val="22"/>
          <w:lang w:val="pl"/>
        </w:rPr>
        <w:t xml:space="preserve">Marco </w:t>
      </w:r>
      <w:proofErr w:type="spellStart"/>
      <w:r>
        <w:rPr>
          <w:b/>
          <w:bCs/>
          <w:color w:val="425563"/>
          <w:sz w:val="22"/>
          <w:szCs w:val="22"/>
          <w:lang w:val="pl"/>
        </w:rPr>
        <w:t>Patuano</w:t>
      </w:r>
      <w:proofErr w:type="spellEnd"/>
      <w:r>
        <w:rPr>
          <w:b/>
          <w:bCs/>
          <w:color w:val="425563"/>
          <w:sz w:val="22"/>
          <w:szCs w:val="22"/>
          <w:lang w:val="pl"/>
        </w:rPr>
        <w:t xml:space="preserve"> </w:t>
      </w:r>
      <w:r>
        <w:rPr>
          <w:color w:val="425563"/>
          <w:sz w:val="22"/>
          <w:szCs w:val="22"/>
          <w:lang w:val="pl"/>
        </w:rPr>
        <w:t>ma ponad 25 lat doświadczenia w sektorze telekomunikacji, które obejmuje pracę w </w:t>
      </w:r>
      <w:r w:rsidR="00BA06EE">
        <w:rPr>
          <w:color w:val="425563"/>
          <w:sz w:val="22"/>
          <w:szCs w:val="22"/>
          <w:lang w:val="pl"/>
        </w:rPr>
        <w:t>Telecom Italia (</w:t>
      </w:r>
      <w:r>
        <w:rPr>
          <w:color w:val="425563"/>
          <w:sz w:val="22"/>
          <w:szCs w:val="22"/>
          <w:lang w:val="pl"/>
        </w:rPr>
        <w:t>TIM</w:t>
      </w:r>
      <w:r w:rsidR="00BA06EE">
        <w:rPr>
          <w:color w:val="425563"/>
          <w:sz w:val="22"/>
          <w:szCs w:val="22"/>
          <w:lang w:val="pl"/>
        </w:rPr>
        <w:t>)</w:t>
      </w:r>
      <w:r>
        <w:rPr>
          <w:color w:val="425563"/>
          <w:sz w:val="22"/>
          <w:szCs w:val="22"/>
          <w:lang w:val="pl"/>
        </w:rPr>
        <w:t xml:space="preserve"> </w:t>
      </w:r>
      <w:r w:rsidR="00BA06EE">
        <w:rPr>
          <w:color w:val="425563"/>
          <w:sz w:val="22"/>
          <w:szCs w:val="22"/>
          <w:lang w:val="pl"/>
        </w:rPr>
        <w:t>w roli</w:t>
      </w:r>
      <w:r>
        <w:rPr>
          <w:color w:val="425563"/>
          <w:sz w:val="22"/>
          <w:szCs w:val="22"/>
          <w:lang w:val="pl"/>
        </w:rPr>
        <w:t xml:space="preserve"> dyrektor</w:t>
      </w:r>
      <w:r w:rsidR="00BA06EE">
        <w:rPr>
          <w:color w:val="425563"/>
          <w:sz w:val="22"/>
          <w:szCs w:val="22"/>
          <w:lang w:val="pl"/>
        </w:rPr>
        <w:t>a</w:t>
      </w:r>
      <w:r>
        <w:rPr>
          <w:color w:val="425563"/>
          <w:sz w:val="22"/>
          <w:szCs w:val="22"/>
          <w:lang w:val="pl"/>
        </w:rPr>
        <w:t xml:space="preserve"> wykonawcz</w:t>
      </w:r>
      <w:r w:rsidR="00BA06EE">
        <w:rPr>
          <w:color w:val="425563"/>
          <w:sz w:val="22"/>
          <w:szCs w:val="22"/>
          <w:lang w:val="pl"/>
        </w:rPr>
        <w:t>ego</w:t>
      </w:r>
      <w:r>
        <w:rPr>
          <w:color w:val="425563"/>
          <w:sz w:val="22"/>
          <w:szCs w:val="22"/>
          <w:lang w:val="pl"/>
        </w:rPr>
        <w:t xml:space="preserve"> Grupy (2011–2016), dyrektor</w:t>
      </w:r>
      <w:r w:rsidR="00BA06EE">
        <w:rPr>
          <w:color w:val="425563"/>
          <w:sz w:val="22"/>
          <w:szCs w:val="22"/>
          <w:lang w:val="pl"/>
        </w:rPr>
        <w:t>a</w:t>
      </w:r>
      <w:r>
        <w:rPr>
          <w:color w:val="425563"/>
          <w:sz w:val="22"/>
          <w:szCs w:val="22"/>
          <w:lang w:val="pl"/>
        </w:rPr>
        <w:t xml:space="preserve"> handlow</w:t>
      </w:r>
      <w:r w:rsidR="00BA06EE">
        <w:rPr>
          <w:color w:val="425563"/>
          <w:sz w:val="22"/>
          <w:szCs w:val="22"/>
          <w:lang w:val="pl"/>
        </w:rPr>
        <w:t>ego</w:t>
      </w:r>
      <w:r>
        <w:rPr>
          <w:color w:val="425563"/>
          <w:sz w:val="22"/>
          <w:szCs w:val="22"/>
          <w:lang w:val="pl"/>
        </w:rPr>
        <w:t xml:space="preserve"> i dyrektor</w:t>
      </w:r>
      <w:r w:rsidR="00BA06EE">
        <w:rPr>
          <w:color w:val="425563"/>
          <w:sz w:val="22"/>
          <w:szCs w:val="22"/>
          <w:lang w:val="pl"/>
        </w:rPr>
        <w:t>a</w:t>
      </w:r>
      <w:r>
        <w:rPr>
          <w:color w:val="425563"/>
          <w:sz w:val="22"/>
          <w:szCs w:val="22"/>
          <w:lang w:val="pl"/>
        </w:rPr>
        <w:t xml:space="preserve"> wykonawcz</w:t>
      </w:r>
      <w:r w:rsidR="00BA06EE">
        <w:rPr>
          <w:color w:val="425563"/>
          <w:sz w:val="22"/>
          <w:szCs w:val="22"/>
          <w:lang w:val="pl"/>
        </w:rPr>
        <w:t>ego</w:t>
      </w:r>
      <w:r>
        <w:rPr>
          <w:color w:val="425563"/>
          <w:sz w:val="22"/>
          <w:szCs w:val="22"/>
          <w:lang w:val="pl"/>
        </w:rPr>
        <w:t xml:space="preserve"> ds. zgodności (2009–2010) oraz dyrektor</w:t>
      </w:r>
      <w:r w:rsidR="00BA06EE">
        <w:rPr>
          <w:color w:val="425563"/>
          <w:sz w:val="22"/>
          <w:szCs w:val="22"/>
          <w:lang w:val="pl"/>
        </w:rPr>
        <w:t>a</w:t>
      </w:r>
      <w:r>
        <w:rPr>
          <w:color w:val="425563"/>
          <w:sz w:val="22"/>
          <w:szCs w:val="22"/>
          <w:lang w:val="pl"/>
        </w:rPr>
        <w:t xml:space="preserve"> ds. finansów (2008–2009) oraz na stanowisku prezesa </w:t>
      </w:r>
      <w:proofErr w:type="spellStart"/>
      <w:r>
        <w:rPr>
          <w:color w:val="425563"/>
          <w:sz w:val="22"/>
          <w:szCs w:val="22"/>
          <w:lang w:val="pl"/>
        </w:rPr>
        <w:t>niewykonawczego</w:t>
      </w:r>
      <w:proofErr w:type="spellEnd"/>
      <w:r>
        <w:rPr>
          <w:color w:val="425563"/>
          <w:sz w:val="22"/>
          <w:szCs w:val="22"/>
          <w:lang w:val="pl"/>
        </w:rPr>
        <w:t xml:space="preserve"> Cellnex w latach 2018–2019. Jego kariera zawodowa obejmuje różne rynki, zarówno w Europie jak i Ameryce Łacińskiej. Był również członkiem zarządu takich spółek jak między innymi </w:t>
      </w:r>
      <w:proofErr w:type="spellStart"/>
      <w:r>
        <w:rPr>
          <w:color w:val="425563"/>
          <w:sz w:val="22"/>
          <w:szCs w:val="22"/>
          <w:lang w:val="pl"/>
        </w:rPr>
        <w:t>Autogrill</w:t>
      </w:r>
      <w:proofErr w:type="spellEnd"/>
      <w:r>
        <w:rPr>
          <w:color w:val="425563"/>
          <w:sz w:val="22"/>
          <w:szCs w:val="22"/>
          <w:lang w:val="pl"/>
        </w:rPr>
        <w:t xml:space="preserve">, </w:t>
      </w:r>
      <w:proofErr w:type="spellStart"/>
      <w:r>
        <w:rPr>
          <w:color w:val="425563"/>
          <w:sz w:val="22"/>
          <w:szCs w:val="22"/>
          <w:lang w:val="pl"/>
        </w:rPr>
        <w:t>Atlantia</w:t>
      </w:r>
      <w:proofErr w:type="spellEnd"/>
      <w:r>
        <w:rPr>
          <w:color w:val="425563"/>
          <w:sz w:val="22"/>
          <w:szCs w:val="22"/>
          <w:lang w:val="pl"/>
        </w:rPr>
        <w:t xml:space="preserve"> i GSM </w:t>
      </w:r>
      <w:proofErr w:type="spellStart"/>
      <w:r>
        <w:rPr>
          <w:color w:val="425563"/>
          <w:sz w:val="22"/>
          <w:szCs w:val="22"/>
          <w:lang w:val="pl"/>
        </w:rPr>
        <w:t>Association</w:t>
      </w:r>
      <w:proofErr w:type="spellEnd"/>
      <w:r>
        <w:rPr>
          <w:color w:val="425563"/>
          <w:sz w:val="22"/>
          <w:szCs w:val="22"/>
          <w:lang w:val="pl"/>
        </w:rPr>
        <w:t xml:space="preserve"> (GSMA). </w:t>
      </w:r>
    </w:p>
    <w:p w14:paraId="7F8B503B" w14:textId="0C3390F3" w:rsidR="0061052C" w:rsidRPr="006377F2" w:rsidRDefault="00CD737C" w:rsidP="0089152D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lang w:val="pl-PL"/>
        </w:rPr>
      </w:pPr>
      <w:r>
        <w:rPr>
          <w:rFonts w:asciiTheme="minorHAnsi" w:hAnsiTheme="minorHAnsi"/>
          <w:sz w:val="22"/>
          <w:szCs w:val="22"/>
          <w:lang w:val="pl"/>
        </w:rPr>
        <w:t xml:space="preserve">W swoim przemówieniu pożegnalnym </w:t>
      </w:r>
      <w:r>
        <w:rPr>
          <w:rFonts w:asciiTheme="minorHAnsi" w:hAnsiTheme="minorHAnsi"/>
          <w:b/>
          <w:bCs/>
          <w:sz w:val="22"/>
          <w:szCs w:val="22"/>
          <w:lang w:val="pl"/>
        </w:rPr>
        <w:t>Tobias Martinez</w:t>
      </w:r>
      <w:r>
        <w:rPr>
          <w:rFonts w:asciiTheme="minorHAnsi" w:hAnsiTheme="minorHAnsi"/>
          <w:sz w:val="22"/>
          <w:szCs w:val="22"/>
          <w:lang w:val="pl"/>
        </w:rPr>
        <w:t xml:space="preserve"> wyraził wdzięczność za „wsparcie akcjonariuszy w ciągu tych ostatnich ośmiu lat, zwłaszcza gdy outsourcing infrastruktury telekomunikacyjnej na rzecz niezależnego operatora, takiego jak Cellnex, był niesprawdzonym modelem w Europie”. </w:t>
      </w:r>
      <w:r>
        <w:rPr>
          <w:rFonts w:asciiTheme="minorHAnsi" w:hAnsiTheme="minorHAnsi"/>
          <w:b/>
          <w:bCs/>
          <w:sz w:val="22"/>
          <w:szCs w:val="22"/>
          <w:lang w:val="pl"/>
        </w:rPr>
        <w:t>Podkreślił on również</w:t>
      </w:r>
      <w:r>
        <w:rPr>
          <w:rFonts w:asciiTheme="minorHAnsi" w:hAnsiTheme="minorHAnsi"/>
          <w:sz w:val="22"/>
          <w:szCs w:val="22"/>
          <w:lang w:val="pl"/>
        </w:rPr>
        <w:t xml:space="preserve"> „jakie osobiste znaczenie miało zaangażowanie się w tę 23-letnią podróż, początkowo poprzez spółki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Tradia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i 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Retevisión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, później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Abertis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Telecom, a w ostatnich ośmiu latach w transformacyjne, wyjątkowo dynamicznie rozwijające się i ekscytujące przedsięwzięcie, jakim jest spółka Cellnex. Miałem przywilej cieszyć się zaufaniem i wsparciem zespołu oddanego wizji dążenia do doskonałości i służenia naszym klientom”. </w:t>
      </w:r>
    </w:p>
    <w:p w14:paraId="01D3345A" w14:textId="77777777" w:rsidR="005D4C17" w:rsidRPr="006377F2" w:rsidRDefault="005D4C17" w:rsidP="00B70D88">
      <w:pPr>
        <w:suppressAutoHyphens/>
        <w:spacing w:after="120" w:line="240" w:lineRule="auto"/>
        <w:rPr>
          <w:b/>
          <w:bCs/>
          <w:color w:val="70AD47" w:themeColor="accent6"/>
          <w:sz w:val="24"/>
          <w:szCs w:val="24"/>
          <w:lang w:val="pl-PL"/>
        </w:rPr>
      </w:pPr>
    </w:p>
    <w:p w14:paraId="2781037C" w14:textId="50FFD675" w:rsidR="00B70D88" w:rsidRPr="006377F2" w:rsidRDefault="00CD737C" w:rsidP="00B70D88">
      <w:pPr>
        <w:suppressAutoHyphens/>
        <w:spacing w:after="120" w:line="240" w:lineRule="auto"/>
        <w:rPr>
          <w:rFonts w:asciiTheme="minorHAnsi" w:hAnsiTheme="minorHAnsi"/>
          <w:b/>
          <w:color w:val="70AD47" w:themeColor="accent6"/>
          <w:sz w:val="24"/>
          <w:szCs w:val="24"/>
          <w:lang w:val="pl-PL"/>
        </w:rPr>
      </w:pPr>
      <w:r>
        <w:rPr>
          <w:b/>
          <w:bCs/>
          <w:color w:val="70AD47" w:themeColor="accent6"/>
          <w:sz w:val="24"/>
          <w:szCs w:val="24"/>
          <w:lang w:val="pl"/>
        </w:rPr>
        <w:t>Nowy etap skoncentrowany na wzroście organicznym, uzyskaniu drugiej klasy inwestycyjnej oraz generowaniu dodatnich wolnych przepływów pieniężnych</w:t>
      </w:r>
    </w:p>
    <w:p w14:paraId="102D5EF6" w14:textId="00E0975A" w:rsidR="00FD088E" w:rsidRPr="006377F2" w:rsidRDefault="00CD737C" w:rsidP="00547EC5">
      <w:pPr>
        <w:suppressAutoHyphens/>
        <w:spacing w:after="120" w:line="240" w:lineRule="auto"/>
        <w:rPr>
          <w:color w:val="425563"/>
          <w:spacing w:val="-8"/>
          <w:sz w:val="22"/>
          <w:szCs w:val="22"/>
          <w:lang w:val="pl-PL"/>
        </w:rPr>
      </w:pPr>
      <w:r>
        <w:rPr>
          <w:color w:val="425563"/>
          <w:sz w:val="22"/>
          <w:szCs w:val="22"/>
          <w:lang w:val="pl"/>
        </w:rPr>
        <w:t xml:space="preserve">Po okresie ośmiu lat naznaczonym wzrostem nieorganicznym </w:t>
      </w:r>
      <w:r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>
        <w:rPr>
          <w:color w:val="425563"/>
          <w:sz w:val="22"/>
          <w:szCs w:val="22"/>
          <w:lang w:val="pl"/>
        </w:rPr>
        <w:t xml:space="preserve">w trakcie którego działalność Spółki rozrosła się z nieco ponad 7000 stacji bazowych tylko na terenie Hiszpanii do ponad 135 000 w 12 europejskich krajach </w:t>
      </w:r>
      <w:r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>
        <w:rPr>
          <w:color w:val="425563"/>
          <w:sz w:val="22"/>
          <w:szCs w:val="22"/>
          <w:lang w:val="pl"/>
        </w:rPr>
        <w:t xml:space="preserve"> oraz w kontekście nowego środowiska makroekonomicznego obarczonego wysoką inflacją i rosnącymi stopami procentowymi, spółka Cellnex ogłosiła rozpoczęcie nowej fazy w listopadzie 2022 r. </w:t>
      </w:r>
    </w:p>
    <w:p w14:paraId="5BB5A950" w14:textId="1C1F5FB0" w:rsidR="0061052C" w:rsidRPr="006377F2" w:rsidRDefault="00CD737C" w:rsidP="00547EC5">
      <w:pPr>
        <w:suppressAutoHyphens/>
        <w:spacing w:after="120" w:line="240" w:lineRule="auto"/>
        <w:rPr>
          <w:color w:val="425563"/>
          <w:spacing w:val="-8"/>
          <w:sz w:val="22"/>
          <w:szCs w:val="22"/>
          <w:lang w:val="pl-PL"/>
        </w:rPr>
      </w:pPr>
      <w:r>
        <w:rPr>
          <w:color w:val="425563"/>
          <w:sz w:val="22"/>
          <w:szCs w:val="22"/>
          <w:lang w:val="pl"/>
        </w:rPr>
        <w:t xml:space="preserve">Będzie ona koncentrować się na wzroście organicznym oraz konsolidacji działalności w krajach, w których prowadzi działalność, w połączeniu z przesunięciem punktu ciężkości polityki alokacji kapitałowej Spółki, w ramach której priorytet zostanie nadany przepływom pieniężnym w celu redukcji zadłużenia i uzyskania od Standard &amp; </w:t>
      </w:r>
      <w:proofErr w:type="spellStart"/>
      <w:r>
        <w:rPr>
          <w:color w:val="425563"/>
          <w:sz w:val="22"/>
          <w:szCs w:val="22"/>
          <w:lang w:val="pl"/>
        </w:rPr>
        <w:t>Poor's</w:t>
      </w:r>
      <w:proofErr w:type="spellEnd"/>
      <w:r>
        <w:rPr>
          <w:color w:val="425563"/>
          <w:sz w:val="22"/>
          <w:szCs w:val="22"/>
          <w:lang w:val="pl"/>
        </w:rPr>
        <w:t xml:space="preserve"> klasy inwestycyjnej do 2024 r. W swoim przemówieniu </w:t>
      </w:r>
      <w:proofErr w:type="spellStart"/>
      <w:r>
        <w:rPr>
          <w:b/>
          <w:bCs/>
          <w:color w:val="425563"/>
          <w:sz w:val="22"/>
          <w:szCs w:val="22"/>
          <w:lang w:val="pl"/>
        </w:rPr>
        <w:t>Anne</w:t>
      </w:r>
      <w:proofErr w:type="spellEnd"/>
      <w:r>
        <w:rPr>
          <w:b/>
          <w:bCs/>
          <w:color w:val="425563"/>
          <w:sz w:val="22"/>
          <w:szCs w:val="22"/>
          <w:lang w:val="pl"/>
        </w:rPr>
        <w:t xml:space="preserve"> </w:t>
      </w:r>
      <w:proofErr w:type="spellStart"/>
      <w:r>
        <w:rPr>
          <w:b/>
          <w:bCs/>
          <w:color w:val="425563"/>
          <w:sz w:val="22"/>
          <w:szCs w:val="22"/>
          <w:lang w:val="pl"/>
        </w:rPr>
        <w:t>Bouverot</w:t>
      </w:r>
      <w:proofErr w:type="spellEnd"/>
      <w:r>
        <w:rPr>
          <w:b/>
          <w:bCs/>
          <w:color w:val="425563"/>
          <w:sz w:val="22"/>
          <w:szCs w:val="22"/>
          <w:lang w:val="pl"/>
        </w:rPr>
        <w:t xml:space="preserve"> </w:t>
      </w:r>
      <w:r>
        <w:rPr>
          <w:color w:val="425563"/>
          <w:sz w:val="22"/>
          <w:szCs w:val="22"/>
          <w:lang w:val="pl"/>
        </w:rPr>
        <w:t>podkreśliła, że „dobre wyniki bilansowe zapewnią również, że będziemy przygotowani na przyszłe fale wzrostu w sektorze”.</w:t>
      </w:r>
    </w:p>
    <w:p w14:paraId="00925AC8" w14:textId="77777777" w:rsidR="005D4C17" w:rsidRPr="006377F2" w:rsidRDefault="005D4C17" w:rsidP="0093330F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b/>
          <w:bCs/>
          <w:color w:val="70AD47" w:themeColor="accent6"/>
          <w:spacing w:val="-6"/>
          <w:sz w:val="24"/>
          <w:szCs w:val="24"/>
          <w:lang w:val="pl-PL"/>
        </w:rPr>
      </w:pPr>
    </w:p>
    <w:p w14:paraId="0657FA5A" w14:textId="1E8C1F1D" w:rsidR="00E01B3C" w:rsidRPr="006377F2" w:rsidRDefault="00CD737C" w:rsidP="0093330F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rFonts w:asciiTheme="minorHAnsi" w:hAnsiTheme="minorHAnsi"/>
          <w:b/>
          <w:color w:val="70AD47" w:themeColor="accent6"/>
          <w:spacing w:val="-6"/>
          <w:sz w:val="24"/>
          <w:szCs w:val="24"/>
          <w:lang w:val="pl-PL"/>
        </w:rPr>
      </w:pPr>
      <w:r>
        <w:rPr>
          <w:b/>
          <w:bCs/>
          <w:color w:val="70AD47" w:themeColor="accent6"/>
          <w:sz w:val="24"/>
          <w:szCs w:val="24"/>
          <w:lang w:val="pl"/>
        </w:rPr>
        <w:t>Poszerzenie składu Rady dyrektorów i polityka dywidendowa</w:t>
      </w:r>
    </w:p>
    <w:p w14:paraId="4C19DB1F" w14:textId="2D1BBB3A" w:rsidR="00AF5F06" w:rsidRPr="006377F2" w:rsidRDefault="00707D68" w:rsidP="0093330F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"/>
        </w:rPr>
        <w:t xml:space="preserve">Walne zgromadzenie akcjonariuszy zatwierdziło </w:t>
      </w:r>
      <w:r>
        <w:rPr>
          <w:rFonts w:asciiTheme="minorHAnsi" w:hAnsiTheme="minorHAnsi"/>
          <w:b/>
          <w:bCs/>
          <w:sz w:val="22"/>
          <w:szCs w:val="22"/>
          <w:lang w:val="pl"/>
        </w:rPr>
        <w:t>poszerzenie składu Rady dyrektorów z 11 do 13 członków</w:t>
      </w:r>
      <w:r>
        <w:rPr>
          <w:rFonts w:asciiTheme="minorHAnsi" w:hAnsiTheme="minorHAnsi"/>
          <w:sz w:val="22"/>
          <w:szCs w:val="22"/>
          <w:lang w:val="pl"/>
        </w:rPr>
        <w:t xml:space="preserve"> oraz związaną z tym nominację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Óskara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Fanjula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i Dominique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d'Hinnin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na nowych niezależnych członków Rady dyrektorów Spółki. Walne zgromadzenie akcjonariuszy zatwierdziło trzech nowych członków Rady dyrektorów powołanych uzupełniająco podczas ostatniego Walnego zgromadzenia akcjonariuszy, które odbyło się w kwietniu 2022 r.: niezależnych członków Rady dyrektorów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Anę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Garcíę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Fau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, przewodniczącą Komitetu Zarządzającego ds. Audytu i Ryzyka,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Maríę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Teresę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Ballester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i członka Rady dyrektorów posiadającego znaczny pakiet akcji spółki, Jonathana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Amouyala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, reprezentującego TCI. Przedłużyło również kadencję Mariety del Rivero, niezależnej członkini Rady dyrektorów i przewodniczącej Komitetu ds. Nominacji, Wynagrodzeń i Zrównoważonego Rozwoju, oraz Christiana Coco, członka Rady dyrektorów posiadających znaczny pakiet akcji spółki, reprezentującego </w:t>
      </w:r>
      <w:proofErr w:type="spellStart"/>
      <w:r>
        <w:rPr>
          <w:rFonts w:asciiTheme="minorHAnsi" w:hAnsiTheme="minorHAnsi"/>
          <w:sz w:val="22"/>
          <w:szCs w:val="22"/>
          <w:lang w:val="pl"/>
        </w:rPr>
        <w:t>Edizione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>.</w:t>
      </w:r>
    </w:p>
    <w:p w14:paraId="16F80A35" w14:textId="18C89165" w:rsidR="00020E57" w:rsidRPr="006377F2" w:rsidRDefault="00CD737C" w:rsidP="0093330F">
      <w:pPr>
        <w:pStyle w:val="Cuadrculamedia1-nfasis21"/>
        <w:numPr>
          <w:ilvl w:val="0"/>
          <w:numId w:val="0"/>
        </w:num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"/>
        </w:rPr>
        <w:lastRenderedPageBreak/>
        <w:t>Po poszerzeniu składu Rady dyrektorów do 13 członków najwyższy organ ładu korporacyjnego Cellnex składa się obecnie z </w:t>
      </w:r>
      <w:r>
        <w:rPr>
          <w:rFonts w:asciiTheme="minorHAnsi" w:hAnsiTheme="minorHAnsi"/>
          <w:b/>
          <w:bCs/>
          <w:sz w:val="22"/>
          <w:szCs w:val="22"/>
          <w:lang w:val="pl"/>
        </w:rPr>
        <w:t>dziewięciu niezależnych członków Rady dyrektorów</w:t>
      </w:r>
      <w:r>
        <w:rPr>
          <w:rFonts w:asciiTheme="minorHAnsi" w:hAnsiTheme="minorHAnsi"/>
          <w:sz w:val="22"/>
          <w:szCs w:val="22"/>
          <w:lang w:val="pl"/>
        </w:rPr>
        <w:t xml:space="preserve">, co stanowi 69% całkowitej liczby, powyżej progu ustalonego w zaleceniach dla spółek notowanych; </w:t>
      </w:r>
      <w:r>
        <w:rPr>
          <w:rFonts w:asciiTheme="minorHAnsi" w:hAnsiTheme="minorHAnsi"/>
          <w:b/>
          <w:bCs/>
          <w:sz w:val="22"/>
          <w:szCs w:val="22"/>
          <w:lang w:val="pl"/>
        </w:rPr>
        <w:t>trzech członków Rady dyrektorów posiadających znaczny pakiet akcji spółki</w:t>
      </w:r>
      <w:r>
        <w:rPr>
          <w:rFonts w:asciiTheme="minorHAnsi" w:hAnsiTheme="minorHAnsi"/>
          <w:sz w:val="22"/>
          <w:szCs w:val="22"/>
          <w:lang w:val="pl"/>
        </w:rPr>
        <w:t xml:space="preserve"> </w:t>
      </w:r>
      <w:r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jednego reprezentującego TCI, jednego reprezentującego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Edizione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i jednego reprezentującego GIC, jako akcjonariuszy referencyjnych </w:t>
      </w:r>
      <w:r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 oraz jednego członka wykonawczej kadry kierowniczej.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</w:t>
      </w:r>
    </w:p>
    <w:p w14:paraId="44AC53D8" w14:textId="6EA8F007" w:rsidR="00BB39A9" w:rsidRPr="006377F2" w:rsidRDefault="00B17B1C" w:rsidP="00020E57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Ponadto Walne zgromadzenie akcjonariuszy zatwierdziło </w:t>
      </w:r>
      <w:r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>utrzymanie obecnej polityki wynagrodzeń akcjonariuszy, zwiększając dywidendę o 10% rocznie za lata obrotowe 2023 i 2024.</w:t>
      </w:r>
    </w:p>
    <w:p w14:paraId="1CB20145" w14:textId="74B30E4D" w:rsidR="00045559" w:rsidRPr="006377F2" w:rsidRDefault="00CD737C" w:rsidP="0089152D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W odniesieniu do wynagrodzeń akcjonariuszy </w:t>
      </w:r>
      <w:r>
        <w:rPr>
          <w:rFonts w:asciiTheme="minorHAnsi" w:hAnsiTheme="minorHAnsi"/>
          <w:b/>
          <w:bCs/>
          <w:color w:val="425563"/>
          <w:sz w:val="22"/>
          <w:szCs w:val="22"/>
          <w:lang w:val="pl"/>
        </w:rPr>
        <w:t xml:space="preserve">Prezes Rady dyrektorów Cellnex 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oznajmiła, że Rada dyrektorów rozważy zwiększenie dywidendy lub skup akcji własnych „po uzyskaniu przez nas klasy inwestycyjnej, nie później niż w roku 2024”. </w:t>
      </w:r>
    </w:p>
    <w:p w14:paraId="7E2667F6" w14:textId="77777777" w:rsidR="008C29CA" w:rsidRPr="006377F2" w:rsidRDefault="008C29CA" w:rsidP="00F10320">
      <w:pPr>
        <w:suppressAutoHyphens/>
        <w:spacing w:after="120" w:line="240" w:lineRule="auto"/>
        <w:rPr>
          <w:b/>
          <w:bCs/>
          <w:color w:val="70AD47" w:themeColor="accent6"/>
          <w:sz w:val="24"/>
          <w:szCs w:val="24"/>
          <w:lang w:val="pl-PL"/>
        </w:rPr>
      </w:pPr>
    </w:p>
    <w:p w14:paraId="161888BD" w14:textId="09AAB27C" w:rsidR="00491F5F" w:rsidRPr="006377F2" w:rsidRDefault="008C29CA" w:rsidP="00977264">
      <w:pPr>
        <w:spacing w:after="0" w:line="240" w:lineRule="auto"/>
        <w:jc w:val="left"/>
        <w:rPr>
          <w:b/>
          <w:bCs/>
          <w:color w:val="70AD47" w:themeColor="accent6"/>
          <w:sz w:val="24"/>
          <w:szCs w:val="24"/>
          <w:lang w:val="pl-PL"/>
        </w:rPr>
      </w:pPr>
      <w:r>
        <w:rPr>
          <w:color w:val="70AD47" w:themeColor="accent6"/>
          <w:sz w:val="24"/>
          <w:szCs w:val="24"/>
          <w:lang w:val="pl"/>
        </w:rPr>
        <w:br w:type="page"/>
      </w:r>
      <w:r>
        <w:rPr>
          <w:b/>
          <w:bCs/>
          <w:color w:val="70AD47" w:themeColor="accent6"/>
          <w:sz w:val="24"/>
          <w:szCs w:val="24"/>
          <w:lang w:val="pl"/>
        </w:rPr>
        <w:lastRenderedPageBreak/>
        <w:t>Zgodność z celami w zakresie ochrony środowiska, odpowiedzialności społecznej i ładu korporacyjnego (</w:t>
      </w:r>
      <w:proofErr w:type="spellStart"/>
      <w:r>
        <w:rPr>
          <w:b/>
          <w:bCs/>
          <w:color w:val="70AD47" w:themeColor="accent6"/>
          <w:sz w:val="24"/>
          <w:szCs w:val="24"/>
          <w:lang w:val="pl"/>
        </w:rPr>
        <w:t>environmental</w:t>
      </w:r>
      <w:proofErr w:type="spellEnd"/>
      <w:r>
        <w:rPr>
          <w:b/>
          <w:bCs/>
          <w:color w:val="70AD47" w:themeColor="accent6"/>
          <w:sz w:val="24"/>
          <w:szCs w:val="24"/>
          <w:lang w:val="pl"/>
        </w:rPr>
        <w:t xml:space="preserve">, </w:t>
      </w:r>
      <w:proofErr w:type="spellStart"/>
      <w:r>
        <w:rPr>
          <w:b/>
          <w:bCs/>
          <w:color w:val="70AD47" w:themeColor="accent6"/>
          <w:sz w:val="24"/>
          <w:szCs w:val="24"/>
          <w:lang w:val="pl"/>
        </w:rPr>
        <w:t>social</w:t>
      </w:r>
      <w:proofErr w:type="spellEnd"/>
      <w:r>
        <w:rPr>
          <w:b/>
          <w:bCs/>
          <w:color w:val="70AD47" w:themeColor="accent6"/>
          <w:sz w:val="24"/>
          <w:szCs w:val="24"/>
          <w:lang w:val="pl"/>
        </w:rPr>
        <w:t xml:space="preserve"> and </w:t>
      </w:r>
      <w:proofErr w:type="spellStart"/>
      <w:r>
        <w:rPr>
          <w:b/>
          <w:bCs/>
          <w:color w:val="70AD47" w:themeColor="accent6"/>
          <w:sz w:val="24"/>
          <w:szCs w:val="24"/>
          <w:lang w:val="pl"/>
        </w:rPr>
        <w:t>governance</w:t>
      </w:r>
      <w:proofErr w:type="spellEnd"/>
      <w:r>
        <w:rPr>
          <w:b/>
          <w:bCs/>
          <w:color w:val="70AD47" w:themeColor="accent6"/>
          <w:sz w:val="24"/>
          <w:szCs w:val="24"/>
          <w:lang w:val="pl"/>
        </w:rPr>
        <w:t>, ESG)</w:t>
      </w:r>
    </w:p>
    <w:p w14:paraId="748DE9C1" w14:textId="77777777" w:rsidR="00977264" w:rsidRPr="006377F2" w:rsidRDefault="00977264" w:rsidP="00977264">
      <w:pPr>
        <w:spacing w:after="0" w:line="240" w:lineRule="auto"/>
        <w:jc w:val="left"/>
        <w:rPr>
          <w:b/>
          <w:bCs/>
          <w:color w:val="70AD47" w:themeColor="accent6"/>
          <w:sz w:val="24"/>
          <w:szCs w:val="24"/>
          <w:lang w:val="pl-PL"/>
        </w:rPr>
      </w:pPr>
    </w:p>
    <w:p w14:paraId="464283F1" w14:textId="30A1E874" w:rsidR="004438BD" w:rsidRPr="006377F2" w:rsidRDefault="00CD737C" w:rsidP="00547EC5">
      <w:pPr>
        <w:suppressAutoHyphens/>
        <w:spacing w:after="120" w:line="240" w:lineRule="auto"/>
        <w:rPr>
          <w:rFonts w:asciiTheme="minorHAnsi" w:hAnsiTheme="minorHAnsi"/>
          <w:spacing w:val="-8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"/>
        </w:rPr>
        <w:t xml:space="preserve">W trakcie Walnego zgromadzenia akcjonariuszy </w:t>
      </w:r>
      <w:proofErr w:type="spellStart"/>
      <w:r>
        <w:rPr>
          <w:rFonts w:asciiTheme="minorHAnsi" w:hAnsiTheme="minorHAnsi"/>
          <w:b/>
          <w:bCs/>
          <w:sz w:val="22"/>
          <w:szCs w:val="22"/>
          <w:lang w:val="pl"/>
        </w:rPr>
        <w:t>Anne</w:t>
      </w:r>
      <w:proofErr w:type="spellEnd"/>
      <w:r>
        <w:rPr>
          <w:rFonts w:asciiTheme="minorHAnsi" w:hAnsiTheme="minorHAnsi"/>
          <w:b/>
          <w:bCs/>
          <w:sz w:val="22"/>
          <w:szCs w:val="22"/>
          <w:lang w:val="pl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  <w:lang w:val="pl"/>
        </w:rPr>
        <w:t>Bouverot</w:t>
      </w:r>
      <w:proofErr w:type="spellEnd"/>
      <w:r>
        <w:rPr>
          <w:rFonts w:asciiTheme="minorHAnsi" w:hAnsiTheme="minorHAnsi"/>
          <w:sz w:val="22"/>
          <w:szCs w:val="22"/>
          <w:lang w:val="pl"/>
        </w:rPr>
        <w:t xml:space="preserve"> nawiązała również do zobowiązania Spółki do zrównoważonego rozwoju, od którego zależy 20% zmiennych składników wynagrodzenia zespołu zarządzającego, stwierdzając, że „jesteśmy bardzo zadowoleni, ze czynniki ESG stają się integralną częścią strategii korporacyjnej oraz codziennego zarządzania wszystkich naszych jednostek biznesowych. W 2022 r. dokonaliśmy znacznych postępów w zakresie realizacji naszego Głównego planu ESG 2021–2025; pragnę szczególnie podkreślić postępy w ograniczeniu emisji związanych z naszą działalnością, zgodnie z celami dążącymi </w:t>
      </w:r>
      <w:r w:rsidR="009F3BEC">
        <w:rPr>
          <w:rFonts w:asciiTheme="minorHAnsi" w:hAnsiTheme="minorHAnsi"/>
          <w:sz w:val="22"/>
          <w:szCs w:val="22"/>
          <w:lang w:val="pl"/>
        </w:rPr>
        <w:t xml:space="preserve">do </w:t>
      </w:r>
      <w:r>
        <w:rPr>
          <w:rFonts w:asciiTheme="minorHAnsi" w:hAnsiTheme="minorHAnsi"/>
          <w:sz w:val="22"/>
          <w:szCs w:val="22"/>
          <w:lang w:val="pl"/>
        </w:rPr>
        <w:t xml:space="preserve">osiągnięcia neutralności węglowej do 2035 r. i neutralności emisyjnej do 2050 r.” </w:t>
      </w:r>
    </w:p>
    <w:p w14:paraId="47873941" w14:textId="77777777" w:rsidR="00045559" w:rsidRPr="006377F2" w:rsidRDefault="00045559" w:rsidP="00BC7DAD">
      <w:pPr>
        <w:suppressAutoHyphens/>
        <w:spacing w:after="0" w:line="240" w:lineRule="auto"/>
        <w:jc w:val="left"/>
        <w:rPr>
          <w:rFonts w:eastAsiaTheme="minorEastAsia" w:cstheme="minorBidi"/>
          <w:b/>
          <w:bCs/>
          <w:color w:val="70AD47" w:themeColor="accent6"/>
          <w:spacing w:val="0"/>
          <w:sz w:val="24"/>
          <w:szCs w:val="24"/>
          <w:lang w:val="pl-PL"/>
        </w:rPr>
      </w:pPr>
    </w:p>
    <w:p w14:paraId="461CE54A" w14:textId="3A0AB324" w:rsidR="00D13B10" w:rsidRPr="006377F2" w:rsidRDefault="00CD737C" w:rsidP="00BC7DAD">
      <w:pPr>
        <w:suppressAutoHyphens/>
        <w:spacing w:after="0" w:line="240" w:lineRule="auto"/>
        <w:jc w:val="left"/>
        <w:rPr>
          <w:rFonts w:asciiTheme="minorHAnsi" w:eastAsiaTheme="minorEastAsia" w:hAnsiTheme="minorHAnsi" w:cstheme="minorBidi"/>
          <w:b/>
          <w:color w:val="70AD47" w:themeColor="accent6"/>
          <w:spacing w:val="0"/>
          <w:sz w:val="24"/>
          <w:szCs w:val="24"/>
          <w:lang w:val="pl-PL"/>
        </w:rPr>
      </w:pPr>
      <w:r>
        <w:rPr>
          <w:rFonts w:eastAsiaTheme="minorEastAsia" w:cstheme="minorBidi"/>
          <w:b/>
          <w:bCs/>
          <w:color w:val="70AD47" w:themeColor="accent6"/>
          <w:sz w:val="24"/>
          <w:szCs w:val="24"/>
          <w:lang w:val="pl"/>
        </w:rPr>
        <w:t>O spółce Cellnex Telecom</w:t>
      </w:r>
    </w:p>
    <w:p w14:paraId="5D952A1D" w14:textId="77777777" w:rsidR="00D13B10" w:rsidRPr="006377F2" w:rsidRDefault="00D13B10" w:rsidP="00BC7DAD">
      <w:pPr>
        <w:suppressAutoHyphens/>
        <w:spacing w:after="0" w:line="240" w:lineRule="auto"/>
        <w:jc w:val="left"/>
        <w:rPr>
          <w:rFonts w:asciiTheme="minorHAnsi" w:eastAsiaTheme="minorEastAsia" w:hAnsiTheme="minorHAnsi" w:cstheme="minorBidi"/>
          <w:b/>
          <w:color w:val="70AD47" w:themeColor="accent6"/>
          <w:spacing w:val="0"/>
          <w:sz w:val="10"/>
          <w:szCs w:val="10"/>
          <w:lang w:val="pl-PL"/>
        </w:rPr>
      </w:pPr>
    </w:p>
    <w:p w14:paraId="3E7D7965" w14:textId="77777777" w:rsidR="00D13B10" w:rsidRPr="006377F2" w:rsidRDefault="00CD737C" w:rsidP="00BC7DAD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Wydajne wdrażanie technologii łączności nowej generacji jest kluczowym czynnikiem napędzającym innowacje technologiczne i przyspieszającym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inkluzywny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wzrost gospodarczy. Spółka Cellnex jest niezależnym operatorem bezprzewodowej infrastruktury telekomunikacyjnej i nadawczej, oferującym operatorom dostęp do najbardziej rozległej sieci zaawansowanej infrastruktury telekomunikacyjnej w Europie na zasadzie współdzielenia, przyczyniając się w ten sposób do znoszenia ograniczeń dla nowych operatorów i poprawy jakości usług dostępnych w najbardziej odległych zakątkach.</w:t>
      </w:r>
    </w:p>
    <w:p w14:paraId="6EA6EFE1" w14:textId="5875C9D7" w:rsidR="00D13B10" w:rsidRPr="006377F2" w:rsidRDefault="00CD737C" w:rsidP="00BC7DAD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-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Portfolio spółki Cellnex obejmuje około 135 000 stacji bazowych </w:t>
      </w:r>
      <w:r>
        <w:rPr>
          <w:rFonts w:asciiTheme="minorHAnsi" w:hAnsiTheme="minorHAnsi"/>
          <w:color w:val="425563"/>
          <w:sz w:val="24"/>
          <w:szCs w:val="22"/>
          <w:lang w:val="pl"/>
        </w:rPr>
        <w:t>–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w tym stacji, których uruchomienie jest przewidywane do roku 2030</w:t>
      </w:r>
      <w:r>
        <w:rPr>
          <w:rFonts w:asciiTheme="minorHAnsi" w:hAnsiTheme="minorHAnsi"/>
          <w:color w:val="425563"/>
          <w:sz w:val="24"/>
          <w:szCs w:val="22"/>
          <w:lang w:val="pl"/>
        </w:rPr>
        <w:t xml:space="preserve"> –</w:t>
      </w: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w Hiszpanii, Włoszech, Holandii, Francji, Szwajcarii, Wielkiej Brytanii, Irlandii, Portugalii, Austrii, Danii, Szwecji i Polsce. Struktura działalności biznesowej spółki Cellnex obejmuje cztery główne obszary: usługi związane z infrastrukturą telekomunikacyjną, sieci nadawcze sygnału audiowizualnego, sieci bezpieczeństwa i sieci służb ratowniczych oraz rozwiązania z zakresu inteligentnej infrastruktury miejskiej i zarządzania usługami (Smart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Cities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oraz Internet rzeczy [„Internet of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Things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”,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IoT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>]).</w:t>
      </w:r>
    </w:p>
    <w:p w14:paraId="154D82ED" w14:textId="77777777" w:rsidR="00D13B10" w:rsidRPr="006377F2" w:rsidRDefault="00CD737C" w:rsidP="00BC7DAD">
      <w:pPr>
        <w:suppressAutoHyphens/>
        <w:spacing w:after="120" w:line="240" w:lineRule="auto"/>
        <w:rPr>
          <w:rFonts w:asciiTheme="minorHAnsi" w:hAnsiTheme="minorHAnsi"/>
          <w:color w:val="425563"/>
          <w:sz w:val="22"/>
          <w:szCs w:val="22"/>
          <w:lang w:val="pl"/>
        </w:rPr>
      </w:pPr>
      <w:r>
        <w:rPr>
          <w:rFonts w:asciiTheme="minorHAnsi" w:hAnsiTheme="minorHAnsi"/>
          <w:color w:val="425563"/>
          <w:sz w:val="22"/>
          <w:szCs w:val="22"/>
          <w:lang w:val="pl"/>
        </w:rPr>
        <w:t>Spółka jest notowana na rynku ciągłym hiszpańskiej giełdy papierów wartościowych, została też ujęta w zawężonych indeksach IBEX 35 i 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EuroStoxx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 100. Ujęta jest również w głównych indeksach zrównoważonego rozwoju, w tym w CDP (Carbon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Disclosure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Project),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Sustainalytics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, FTSE4Good i MSCI. Wśród akcjonariuszy referencyjnych spółki Cellnex można wymienić TCI,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Edizione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, GIC, JP Morgan, CPP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Investments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Blackrock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, CK Hutchison, 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CriteriaCaixa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i </w:t>
      </w:r>
      <w:proofErr w:type="spellStart"/>
      <w:r>
        <w:rPr>
          <w:rFonts w:asciiTheme="minorHAnsi" w:hAnsiTheme="minorHAnsi"/>
          <w:color w:val="425563"/>
          <w:sz w:val="22"/>
          <w:szCs w:val="22"/>
          <w:lang w:val="pl"/>
        </w:rPr>
        <w:t>Norges</w:t>
      </w:r>
      <w:proofErr w:type="spellEnd"/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 Bank.</w:t>
      </w:r>
    </w:p>
    <w:p w14:paraId="59A47F0F" w14:textId="53F3E7D8" w:rsidR="00D13B10" w:rsidRDefault="00CD737C" w:rsidP="00D13B10">
      <w:pPr>
        <w:suppressAutoHyphens/>
        <w:spacing w:after="120" w:line="240" w:lineRule="auto"/>
      </w:pPr>
      <w:r>
        <w:rPr>
          <w:rFonts w:asciiTheme="minorHAnsi" w:hAnsiTheme="minorHAnsi"/>
          <w:color w:val="425563"/>
          <w:sz w:val="22"/>
          <w:szCs w:val="22"/>
          <w:lang w:val="pl"/>
        </w:rPr>
        <w:t xml:space="preserve">Dodatkowe informacje: </w:t>
      </w:r>
      <w:hyperlink r:id="rId8" w:history="1">
        <w:r>
          <w:rPr>
            <w:rStyle w:val="Hipercze"/>
            <w:lang w:val="pl"/>
          </w:rPr>
          <w:t>www.cellnex.com</w:t>
        </w:r>
      </w:hyperlink>
    </w:p>
    <w:p w14:paraId="736B4FA1" w14:textId="77777777" w:rsidR="005D4C17" w:rsidRPr="005D4C17" w:rsidRDefault="005D4C17" w:rsidP="00D13B10">
      <w:pPr>
        <w:suppressAutoHyphens/>
        <w:spacing w:after="120" w:line="240" w:lineRule="auto"/>
        <w:rPr>
          <w:color w:val="0000FF"/>
          <w:sz w:val="22"/>
          <w:szCs w:val="22"/>
        </w:rPr>
      </w:pPr>
    </w:p>
    <w:tbl>
      <w:tblPr>
        <w:tblStyle w:val="TableNormal1"/>
        <w:tblpPr w:leftFromText="141" w:rightFromText="141" w:vertAnchor="page" w:horzAnchor="margin" w:tblpY="13186"/>
        <w:tblW w:w="932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2"/>
        <w:gridCol w:w="1610"/>
        <w:gridCol w:w="2685"/>
      </w:tblGrid>
      <w:tr w:rsidR="0016773F" w:rsidRPr="006377F2" w14:paraId="0AD21942" w14:textId="77777777" w:rsidTr="006660FD">
        <w:trPr>
          <w:trHeight w:val="454"/>
        </w:trPr>
        <w:tc>
          <w:tcPr>
            <w:tcW w:w="5032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AB4ECC" w14:textId="77777777" w:rsidR="00D13B10" w:rsidRPr="006377F2" w:rsidRDefault="00CD737C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eastAsia="Calibri" w:cs="Calibri"/>
                <w:b/>
                <w:bCs/>
                <w:color w:val="003652"/>
                <w:spacing w:val="0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rFonts w:eastAsia="Calibri" w:cs="Calibri"/>
                <w:b/>
                <w:bCs/>
                <w:color w:val="003652"/>
                <w:sz w:val="16"/>
                <w:szCs w:val="16"/>
                <w:bdr w:val="none" w:sz="0" w:space="0" w:color="auto" w:frame="1"/>
                <w:lang w:val="pl"/>
              </w:rPr>
              <w:t>Dział Spraw Korporacyjnych</w:t>
            </w:r>
          </w:p>
          <w:p w14:paraId="44FAB49C" w14:textId="77777777" w:rsidR="00D13B10" w:rsidRPr="006377F2" w:rsidRDefault="00CD737C" w:rsidP="00D13B10">
            <w:pPr>
              <w:pStyle w:val="Cos"/>
              <w:suppressAutoHyphens/>
              <w:rPr>
                <w:rStyle w:val="Numerstrony"/>
                <w:bCs/>
                <w:color w:val="003652"/>
                <w:spacing w:val="0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color w:val="003652"/>
                <w:sz w:val="16"/>
                <w:szCs w:val="16"/>
                <w:bdr w:val="none" w:sz="0" w:space="0" w:color="auto" w:frame="1"/>
                <w:lang w:val="pl"/>
              </w:rPr>
              <w:t>Dział Komunikacji Korporacyjnej</w:t>
            </w:r>
          </w:p>
        </w:tc>
        <w:tc>
          <w:tcPr>
            <w:tcW w:w="1610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EFAFF8" w14:textId="77777777" w:rsidR="00D13B10" w:rsidRPr="006377F2" w:rsidRDefault="00D13B10" w:rsidP="00D13B10">
            <w:pPr>
              <w:pStyle w:val="Nagwek9"/>
              <w:framePr w:hSpace="0" w:wrap="auto" w:vAnchor="margin" w:yAlign="inline"/>
              <w:suppressAutoHyphens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E9B20" w14:textId="77777777" w:rsidR="00D13B10" w:rsidRPr="006377F2" w:rsidRDefault="00CD737C" w:rsidP="00D13B1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58240" behindDoc="0" locked="0" layoutInCell="1" allowOverlap="1" wp14:anchorId="14E3887E" wp14:editId="77F8053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2" name="Imagen 12" descr="Twitter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witter">
                            <a:hlinkClick r:id="rId9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59264" behindDoc="0" locked="0" layoutInCell="1" allowOverlap="1" wp14:anchorId="00EC0438" wp14:editId="796A7C88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2" name="Imagen 2" descr="LinkedIn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inkedin">
                            <a:hlinkClick r:id="rId11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60288" behindDoc="0" locked="0" layoutInCell="1" allowOverlap="1" wp14:anchorId="05386359" wp14:editId="5F480899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5" name="Imagen 5" descr="YouTube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248625" name="Imagen 2" descr="YouTube">
                            <a:hlinkClick r:id="rId14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51626F"/>
                <w:sz w:val="24"/>
                <w:szCs w:val="24"/>
                <w:lang w:val="pl"/>
              </w:rPr>
              <w:drawing>
                <wp:anchor distT="0" distB="0" distL="114300" distR="114300" simplePos="0" relativeHeight="251661312" behindDoc="0" locked="0" layoutInCell="1" allowOverlap="1" wp14:anchorId="697EC96B" wp14:editId="40020708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6" name="Imagen 6" descr="Flick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644295" name="Imagen 5" descr="Flickr">
                            <a:hlinkClick r:id="rId17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773F" w:rsidRPr="006377F2" w14:paraId="097E4A68" w14:textId="77777777" w:rsidTr="006660FD">
        <w:trPr>
          <w:trHeight w:val="436"/>
        </w:trPr>
        <w:tc>
          <w:tcPr>
            <w:tcW w:w="5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AB67" w14:textId="17C1090F" w:rsidR="00D13B10" w:rsidRPr="006377F2" w:rsidRDefault="004B578D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Style w:val="Hipercze"/>
                <w:color w:val="64A70B"/>
                <w:lang w:val="pl-PL"/>
              </w:rPr>
            </w:pPr>
            <w:hyperlink r:id="rId19" w:history="1">
              <w:r w:rsidR="00BA3157">
                <w:rPr>
                  <w:rStyle w:val="Hipercze"/>
                  <w:rFonts w:asciiTheme="minorHAnsi" w:hAnsiTheme="minorHAnsi" w:cstheme="minorHAnsi"/>
                  <w:b/>
                  <w:bCs/>
                  <w:color w:val="64A70B"/>
                  <w:sz w:val="18"/>
                  <w:szCs w:val="18"/>
                  <w:lang w:val="pl"/>
                </w:rPr>
                <w:t>communication@cellnextelecom.com</w:t>
              </w:r>
            </w:hyperlink>
          </w:p>
          <w:p w14:paraId="0EFF71A0" w14:textId="77777777" w:rsidR="00D13B10" w:rsidRPr="006377F2" w:rsidRDefault="00D13B10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spacing w:val="0"/>
                <w:sz w:val="18"/>
                <w:szCs w:val="18"/>
                <w:bdr w:val="none" w:sz="0" w:space="0" w:color="auto" w:frame="1"/>
                <w:lang w:val="pl-PL"/>
              </w:rPr>
            </w:pPr>
          </w:p>
          <w:p w14:paraId="78B6CD7B" w14:textId="77777777" w:rsidR="00D13B10" w:rsidRPr="006377F2" w:rsidRDefault="00D13B10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spacing w:val="0"/>
                <w:sz w:val="18"/>
                <w:szCs w:val="18"/>
                <w:bdr w:val="none" w:sz="0" w:space="0" w:color="auto" w:frame="1"/>
                <w:lang w:val="pl-PL"/>
              </w:rPr>
            </w:pPr>
          </w:p>
          <w:p w14:paraId="17F5D708" w14:textId="77777777" w:rsidR="00D13B10" w:rsidRPr="006377F2" w:rsidRDefault="00CD737C" w:rsidP="00D13B10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spacing w:val="0"/>
                <w:sz w:val="18"/>
                <w:szCs w:val="18"/>
                <w:lang w:val="pl-PL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bdr w:val="none" w:sz="0" w:space="0" w:color="auto" w:frame="1"/>
                <w:lang w:val="pl"/>
              </w:rPr>
              <w:t>Tel. +34 935 021 387</w:t>
            </w:r>
          </w:p>
          <w:p w14:paraId="4D46FE62" w14:textId="4D3204E0" w:rsidR="00D13B10" w:rsidRPr="006377F2" w:rsidRDefault="004B578D" w:rsidP="00D13B1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lang w:val="pl-PL"/>
              </w:rPr>
            </w:pPr>
            <w:hyperlink r:id="rId20" w:history="1">
              <w:r w:rsidR="00BA3157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val="pl"/>
                </w:rPr>
                <w:t>Aktualności - Cellnex</w:t>
              </w:r>
            </w:hyperlink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99E373" w14:textId="77777777" w:rsidR="00D13B10" w:rsidRPr="006377F2" w:rsidRDefault="00D13B10" w:rsidP="00D13B10">
            <w:pPr>
              <w:pStyle w:val="Nagwek9"/>
              <w:framePr w:hSpace="0" w:wrap="auto" w:vAnchor="margin" w:yAlign="inline"/>
              <w:suppressAutoHyphens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7132" w14:textId="77777777" w:rsidR="00D13B10" w:rsidRPr="006377F2" w:rsidRDefault="00D13B10" w:rsidP="00D13B1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  <w:tr w:rsidR="0016773F" w:rsidRPr="006377F2" w14:paraId="42BD8385" w14:textId="77777777" w:rsidTr="006916CE">
        <w:trPr>
          <w:trHeight w:val="446"/>
        </w:trPr>
        <w:tc>
          <w:tcPr>
            <w:tcW w:w="5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hideMark/>
          </w:tcPr>
          <w:p w14:paraId="4CF936F2" w14:textId="77777777" w:rsidR="002143A0" w:rsidRPr="006377F2" w:rsidRDefault="002143A0" w:rsidP="002143A0">
            <w:pPr>
              <w:suppressAutoHyphens/>
              <w:rPr>
                <w:rFonts w:ascii="Verdana" w:eastAsia="MS Gothic" w:hAnsi="Verdana"/>
                <w:color w:val="5A6E74"/>
                <w:sz w:val="14"/>
                <w:szCs w:val="14"/>
                <w:lang w:val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BDC07A" w14:textId="77777777" w:rsidR="002143A0" w:rsidRPr="006377F2" w:rsidRDefault="002143A0" w:rsidP="002143A0">
            <w:pPr>
              <w:pStyle w:val="Nagwek9"/>
              <w:framePr w:hSpace="0" w:wrap="auto" w:vAnchor="margin" w:yAlign="inline"/>
              <w:suppressAutoHyphens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DC4A2" w14:textId="77777777" w:rsidR="002143A0" w:rsidRPr="006377F2" w:rsidRDefault="002143A0" w:rsidP="002143A0">
            <w:pPr>
              <w:pStyle w:val="Nagwek9"/>
              <w:framePr w:hSpace="0" w:wrap="auto" w:vAnchor="margin" w:yAlign="inline"/>
              <w:suppressAutoHyphens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</w:tbl>
    <w:p w14:paraId="7B6B6B24" w14:textId="77777777" w:rsidR="000D69AA" w:rsidRPr="006377F2" w:rsidRDefault="000D69AA" w:rsidP="00876E5A">
      <w:pPr>
        <w:suppressAutoHyphens/>
        <w:spacing w:line="240" w:lineRule="auto"/>
        <w:ind w:right="-29"/>
        <w:rPr>
          <w:rFonts w:cs="Calibri"/>
          <w:b/>
          <w:sz w:val="18"/>
          <w:szCs w:val="18"/>
          <w:lang w:val="pl-PL"/>
        </w:rPr>
      </w:pPr>
    </w:p>
    <w:p w14:paraId="62FA3E82" w14:textId="77777777" w:rsidR="000D69AA" w:rsidRPr="006377F2" w:rsidRDefault="000D69AA" w:rsidP="00876E5A">
      <w:pPr>
        <w:suppressAutoHyphens/>
        <w:spacing w:line="240" w:lineRule="auto"/>
        <w:ind w:right="-29"/>
        <w:rPr>
          <w:rFonts w:cs="Calibri"/>
          <w:b/>
          <w:sz w:val="18"/>
          <w:szCs w:val="18"/>
          <w:lang w:val="pl-PL"/>
        </w:rPr>
      </w:pPr>
    </w:p>
    <w:p w14:paraId="353CF9F0" w14:textId="77777777" w:rsidR="000D69AA" w:rsidRPr="006377F2" w:rsidRDefault="000D69AA" w:rsidP="00876E5A">
      <w:pPr>
        <w:suppressAutoHyphens/>
        <w:spacing w:line="240" w:lineRule="auto"/>
        <w:ind w:right="-29"/>
        <w:rPr>
          <w:rFonts w:cs="Calibri"/>
          <w:b/>
          <w:sz w:val="18"/>
          <w:szCs w:val="18"/>
          <w:lang w:val="pl-PL"/>
        </w:rPr>
      </w:pPr>
    </w:p>
    <w:p w14:paraId="7F4D3790" w14:textId="77777777" w:rsidR="000D69AA" w:rsidRPr="006377F2" w:rsidRDefault="000D69AA" w:rsidP="00876E5A">
      <w:pPr>
        <w:suppressAutoHyphens/>
        <w:spacing w:line="240" w:lineRule="auto"/>
        <w:ind w:right="-29"/>
        <w:rPr>
          <w:rFonts w:cs="Calibri"/>
          <w:b/>
          <w:sz w:val="18"/>
          <w:szCs w:val="18"/>
          <w:lang w:val="pl-PL"/>
        </w:rPr>
      </w:pPr>
    </w:p>
    <w:p w14:paraId="5059852D" w14:textId="77777777" w:rsidR="000D69AA" w:rsidRPr="006377F2" w:rsidRDefault="000D69AA" w:rsidP="00876E5A">
      <w:pPr>
        <w:suppressAutoHyphens/>
        <w:spacing w:line="240" w:lineRule="auto"/>
        <w:ind w:right="-29"/>
        <w:rPr>
          <w:rFonts w:cs="Calibri"/>
          <w:b/>
          <w:sz w:val="18"/>
          <w:szCs w:val="18"/>
          <w:lang w:val="pl-PL"/>
        </w:rPr>
      </w:pPr>
    </w:p>
    <w:sectPr w:rsidR="000D69AA" w:rsidRPr="006377F2" w:rsidSect="00D13B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91" w:right="1127" w:bottom="1418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0B1" w14:textId="77777777" w:rsidR="001E0B45" w:rsidRDefault="001E0B45">
      <w:pPr>
        <w:spacing w:after="0" w:line="240" w:lineRule="auto"/>
      </w:pPr>
      <w:r>
        <w:separator/>
      </w:r>
    </w:p>
  </w:endnote>
  <w:endnote w:type="continuationSeparator" w:id="0">
    <w:p w14:paraId="38DC0248" w14:textId="77777777" w:rsidR="001E0B45" w:rsidRDefault="001E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9F08" w14:textId="77777777" w:rsidR="006660FD" w:rsidRDefault="00CD737C" w:rsidP="00767D38">
    <w:pPr>
      <w:pStyle w:val="Stopka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 w:rsidR="004B578D">
      <w:rPr>
        <w:rStyle w:val="Numerstrony"/>
        <w:lang w:val="pl"/>
      </w:rPr>
      <w:fldChar w:fldCharType="separate"/>
    </w:r>
    <w:r>
      <w:rPr>
        <w:rStyle w:val="Numerstrony"/>
        <w:lang w:val="pl"/>
      </w:rPr>
      <w:fldChar w:fldCharType="end"/>
    </w:r>
  </w:p>
  <w:p w14:paraId="1E12F2BD" w14:textId="77777777" w:rsidR="006660FD" w:rsidRDefault="006660FD" w:rsidP="00767D38">
    <w:pPr>
      <w:pStyle w:val="Stopka"/>
    </w:pPr>
  </w:p>
  <w:p w14:paraId="57F707AA" w14:textId="77777777" w:rsidR="006660FD" w:rsidRDefault="006660FD" w:rsidP="00767D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D106" w14:textId="77777777" w:rsidR="006660FD" w:rsidRPr="00ED7E30" w:rsidRDefault="00CD737C" w:rsidP="00B9470E">
    <w:pPr>
      <w:tabs>
        <w:tab w:val="right" w:pos="9400"/>
      </w:tabs>
      <w:spacing w:line="240" w:lineRule="auto"/>
      <w:rPr>
        <w:rFonts w:asciiTheme="minorHAnsi" w:hAnsiTheme="minorHAnsi" w:cstheme="minorHAnsi"/>
        <w:sz w:val="15"/>
      </w:rPr>
    </w:pPr>
    <w:r>
      <w:rPr>
        <w:rFonts w:asciiTheme="minorHAnsi" w:hAnsiTheme="minorHAnsi"/>
        <w:sz w:val="15"/>
        <w:lang w:val="pl"/>
      </w:rPr>
      <w:tab/>
    </w:r>
    <w:r>
      <w:rPr>
        <w:rFonts w:asciiTheme="minorHAnsi" w:hAnsiTheme="minorHAnsi"/>
        <w:sz w:val="15"/>
        <w:lang w:val="pl"/>
      </w:rPr>
      <w:fldChar w:fldCharType="begin"/>
    </w:r>
    <w:r>
      <w:rPr>
        <w:rFonts w:asciiTheme="minorHAnsi" w:hAnsiTheme="minorHAnsi"/>
        <w:sz w:val="15"/>
        <w:lang w:val="pl"/>
      </w:rPr>
      <w:instrText>PAGE   \* MERGEFORMAT</w:instrText>
    </w:r>
    <w:r>
      <w:rPr>
        <w:rFonts w:asciiTheme="minorHAnsi" w:hAnsiTheme="minorHAnsi"/>
        <w:sz w:val="15"/>
        <w:lang w:val="pl"/>
      </w:rPr>
      <w:fldChar w:fldCharType="separate"/>
    </w:r>
    <w:r>
      <w:rPr>
        <w:rFonts w:asciiTheme="minorHAnsi" w:hAnsiTheme="minorHAnsi"/>
        <w:sz w:val="15"/>
        <w:lang w:val="pl"/>
      </w:rPr>
      <w:t>1</w:t>
    </w:r>
    <w:r>
      <w:rPr>
        <w:rFonts w:asciiTheme="minorHAnsi" w:hAnsiTheme="minorHAnsi"/>
        <w:sz w:val="15"/>
        <w:lang w:val="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2B0B" w14:textId="77777777" w:rsidR="006660FD" w:rsidRPr="00B9470E" w:rsidRDefault="00CD737C" w:rsidP="00B9470E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  <w:r>
      <w:rPr>
        <w:lang w:val="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C62D" w14:textId="77777777" w:rsidR="001E0B45" w:rsidRDefault="001E0B45">
      <w:pPr>
        <w:spacing w:after="0" w:line="240" w:lineRule="auto"/>
      </w:pPr>
      <w:r>
        <w:separator/>
      </w:r>
    </w:p>
  </w:footnote>
  <w:footnote w:type="continuationSeparator" w:id="0">
    <w:p w14:paraId="1C19349F" w14:textId="77777777" w:rsidR="001E0B45" w:rsidRDefault="001E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983A" w14:textId="77777777" w:rsidR="006660FD" w:rsidRDefault="00CD737C" w:rsidP="00A143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 w:rsidR="004B578D">
      <w:rPr>
        <w:rStyle w:val="Numerstrony"/>
        <w:lang w:val="pl"/>
      </w:rPr>
      <w:fldChar w:fldCharType="separate"/>
    </w:r>
    <w:r>
      <w:rPr>
        <w:rStyle w:val="Numerstrony"/>
        <w:lang w:val="pl"/>
      </w:rPr>
      <w:fldChar w:fldCharType="end"/>
    </w:r>
  </w:p>
  <w:p w14:paraId="616CCEAC" w14:textId="77777777" w:rsidR="006660FD" w:rsidRDefault="006660FD" w:rsidP="00A143A2">
    <w:pPr>
      <w:pStyle w:val="Nagwek"/>
      <w:ind w:right="360"/>
      <w:rPr>
        <w:rStyle w:val="Numerstrony"/>
      </w:rPr>
    </w:pPr>
  </w:p>
  <w:p w14:paraId="26418204" w14:textId="77777777" w:rsidR="006660FD" w:rsidRDefault="006660FD" w:rsidP="00767D38">
    <w:pPr>
      <w:pStyle w:val="Nagwek"/>
    </w:pPr>
  </w:p>
  <w:p w14:paraId="3A258BA6" w14:textId="77777777" w:rsidR="006660FD" w:rsidRDefault="006660FD" w:rsidP="00767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42DB" w14:textId="77777777" w:rsidR="006660FD" w:rsidRPr="00302334" w:rsidRDefault="00CD737C" w:rsidP="00A143A2">
    <w:pPr>
      <w:pStyle w:val="Nagwek"/>
      <w:ind w:right="360"/>
      <w:rPr>
        <w:rStyle w:val="Numerstrony"/>
        <w:color w:val="003652"/>
        <w:sz w:val="18"/>
        <w:szCs w:val="18"/>
      </w:rPr>
    </w:pPr>
    <w:r>
      <w:rPr>
        <w:noProof/>
        <w:lang w:val="pl"/>
      </w:rPr>
      <w:drawing>
        <wp:anchor distT="0" distB="0" distL="114300" distR="114300" simplePos="0" relativeHeight="251662336" behindDoc="0" locked="0" layoutInCell="1" allowOverlap="1" wp14:anchorId="458DDEC4" wp14:editId="6EA7F152">
          <wp:simplePos x="0" y="0"/>
          <wp:positionH relativeFrom="page">
            <wp:posOffset>1009650</wp:posOffset>
          </wp:positionH>
          <wp:positionV relativeFrom="page">
            <wp:posOffset>457200</wp:posOffset>
          </wp:positionV>
          <wp:extent cx="1455420" cy="541584"/>
          <wp:effectExtent l="0" t="0" r="0" b="0"/>
          <wp:wrapNone/>
          <wp:docPr id="8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02496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41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1DB1D" wp14:editId="629FB8FB">
              <wp:simplePos x="0" y="0"/>
              <wp:positionH relativeFrom="margin">
                <wp:posOffset>4320921</wp:posOffset>
              </wp:positionH>
              <wp:positionV relativeFrom="paragraph">
                <wp:posOffset>268605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7355D" w14:textId="77777777" w:rsidR="007627F8" w:rsidRPr="00ED53FE" w:rsidRDefault="004B578D" w:rsidP="007627F8">
                          <w:pPr>
                            <w:pStyle w:val="webcabecera"/>
                            <w:rPr>
                              <w:i w:val="0"/>
                              <w:iCs/>
                            </w:rPr>
                          </w:pPr>
                          <w:hyperlink r:id="rId2" w:history="1">
                            <w:r w:rsidR="00BA3157">
                              <w:rPr>
                                <w:rStyle w:val="Hipercze"/>
                                <w:i w:val="0"/>
                                <w:lang w:val="pl"/>
                              </w:rPr>
                              <w:t>Aktualności – Cellnex</w:t>
                            </w:r>
                          </w:hyperlink>
                        </w:p>
                        <w:p w14:paraId="3856F053" w14:textId="77777777" w:rsidR="006660FD" w:rsidRPr="00302334" w:rsidRDefault="006660FD" w:rsidP="00A143A2">
                          <w:pPr>
                            <w:pStyle w:val="webcabecer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1DB1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0.25pt;margin-top:21.15pt;width:128.3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zLTQIAABYFAAAOAAAAZHJzL2Uyb0RvYy54bWysVEtv2zAMvg/YfxB0X+2mDwxGnCJr0WFA&#10;0RZLh54VWUqMSaJGqbGzXz9KttOu26XDLjJN8fnxo+YXvTVspzC04Gp+fFRyppyEpnWbmn97uP7w&#10;kbMQhWuEAadqvleBXyzev5t3vlIz2IJpFDIK4kLV+ZpvY/RVUQS5VVaEI/DK0aUGtCLSL26KBkVH&#10;0a0pZmV5XnSAjUeQKgTSXg2XfJHja61kvNM6qMhMzam2mE/M5zqdxWIuqg0Kv23lWIb4hyqsaB0l&#10;PYS6ElGwJ2z/CGVbiRBAxyMJtgCtW6lyD9TNcfmqm9VWeJV7IXCCP8AU/l9Yebtb+Xtksf8EPQ0w&#10;AdL5UAVSpn56jTZ9qVJG9wTh/gCb6iOTyen8pCxPzziTdDc7PZmVZylM8eztMcTPCixLQs2RxpLR&#10;ErubEAfTySQlc3DdGpNHY9xvCoo5aFSe7ej9XHCW4t6o5GXcV6VZ2+S6kyKzSl0aZDtBfBBSKhdz&#10;yzkuWScrTbnf4jjaJ9ehqrc4HzxyZnDx4GxbB5hRelV2830qWQ/2BPWLvpMY+3U/DnINzZ7mizBQ&#10;P3h53dIQbkSI9wKJ6zRS2t94R4c20NUcRomzLeDPv+mTPVGQbjnraHdqHn48CVScmS+OyJkWbRJw&#10;EtaT4J7sJRD8x/QyeJlFcsBoJlEj2Eda62XKQlfCScpV8ziJl3HYYHoWpFousxGtkxfxxq28TKET&#10;nIlSD/2jQD/yLhJjb2HaKlG9ot9gO6I54Db+0PJlPo8PRdrul//Z6vk5W/wCAAD//wMAUEsDBBQA&#10;BgAIAAAAIQAg0nh73wAAAAkBAAAPAAAAZHJzL2Rvd25yZXYueG1sTI/BTsMwEETvSPyDtUjcqE0K&#10;IQ1xqgrBqRIiDQeOTrxNrMbrELtt+PuaExxX8zTztljPdmAnnLxxJOF+IYAhtU4b6iR81m93GTAf&#10;FGk1OEIJP+hhXV5fFSrX7kwVnnahY7GEfK4k9CGMOee+7dEqv3AjUsz2brIqxHPquJ7UOZbbgSdC&#10;pNwqQ3GhVyO+9NgedkcrYfNF1av5fm8+qn1l6nolaJsepLy9mTfPwALO4Q+GX/2oDmV0atyRtGeD&#10;hDQTjxGV8JAsgUVgtXxKgDUSMpECLwv+/4PyAgAA//8DAFBLAQItABQABgAIAAAAIQC2gziS/gAA&#10;AOEBAAATAAAAAAAAAAAAAAAAAAAAAABbQ29udGVudF9UeXBlc10ueG1sUEsBAi0AFAAGAAgAAAAh&#10;ADj9If/WAAAAlAEAAAsAAAAAAAAAAAAAAAAALwEAAF9yZWxzLy5yZWxzUEsBAi0AFAAGAAgAAAAh&#10;AAZ5HMtNAgAAFgUAAA4AAAAAAAAAAAAAAAAALgIAAGRycy9lMm9Eb2MueG1sUEsBAi0AFAAGAAgA&#10;AAAhACDSeHvfAAAACQEAAA8AAAAAAAAAAAAAAAAApwQAAGRycy9kb3ducmV2LnhtbFBLBQYAAAAA&#10;BAAEAPMAAACzBQAAAAA=&#10;" filled="f" stroked="f">
              <v:textbox inset="0,0,0,0">
                <w:txbxContent>
                  <w:p w14:paraId="1FC7355D" w14:textId="77777777" w:rsidR="007627F8" w:rsidRPr="00ED53FE" w:rsidRDefault="00BA3157" w:rsidP="007627F8">
                    <w:pPr>
                      <w:pStyle w:val="webcabecera"/>
                      <w:rPr>
                        <w:i w:val="0"/>
                        <w:iCs/>
                      </w:rPr>
                      <w:bidi w:val="0"/>
                    </w:pPr>
                    <w:hyperlink r:id="rId3" w:history="1">
                      <w:r>
                        <w:rPr>
                          <w:rStyle w:val="Hipervnculo"/>
                          <w:lang w:val="pl"/>
                          <w:b w:val="0"/>
                          <w:bCs w:val="0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Aktualności – Cellnex</w:t>
                      </w:r>
                    </w:hyperlink>
                  </w:p>
                  <w:p w14:paraId="3856F053" w14:textId="77777777" w:rsidR="006660FD" w:rsidRPr="00302334" w:rsidRDefault="006660FD" w:rsidP="00A143A2">
                    <w:pPr>
                      <w:pStyle w:val="webcabecer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"/>
      </w:rPr>
      <w:t xml:space="preserve"> </w:t>
    </w:r>
  </w:p>
  <w:p w14:paraId="78448B05" w14:textId="77777777" w:rsidR="006660FD" w:rsidRDefault="006660FD" w:rsidP="00767D38">
    <w:pPr>
      <w:pStyle w:val="Nagwek"/>
    </w:pPr>
  </w:p>
  <w:p w14:paraId="7896393F" w14:textId="77777777" w:rsidR="006660FD" w:rsidRDefault="006660FD" w:rsidP="00767D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9A23" w14:textId="77777777" w:rsidR="00544CAA" w:rsidRDefault="00544CAA" w:rsidP="00544CAA">
    <w:pPr>
      <w:pStyle w:val="Tekstprzypisudolnego"/>
      <w:rPr>
        <w:rFonts w:ascii="Cambria" w:hAnsi="Cambria"/>
      </w:rPr>
    </w:pPr>
  </w:p>
  <w:p w14:paraId="0D8A0A08" w14:textId="327FE4FF" w:rsidR="006660FD" w:rsidRDefault="00EC7925" w:rsidP="00544CAA">
    <w:pPr>
      <w:pStyle w:val="Tekstprzypisudolnego"/>
      <w:rPr>
        <w:rFonts w:ascii="Cambria" w:hAnsi="Cambria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80CC6C" wp14:editId="3B2F3782">
              <wp:simplePos x="0" y="0"/>
              <wp:positionH relativeFrom="margin">
                <wp:posOffset>4119205</wp:posOffset>
              </wp:positionH>
              <wp:positionV relativeFrom="paragraph">
                <wp:posOffset>107251</wp:posOffset>
              </wp:positionV>
              <wp:extent cx="1757548" cy="405765"/>
              <wp:effectExtent l="0" t="0" r="0" b="0"/>
              <wp:wrapNone/>
              <wp:docPr id="111236644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05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D17FFB" w14:textId="77777777" w:rsidR="00EC7925" w:rsidRPr="00036F60" w:rsidRDefault="00EC7925" w:rsidP="00EC7925">
                          <w:pPr>
                            <w:spacing w:line="276" w:lineRule="auto"/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</w:rPr>
                          </w:pPr>
                          <w:r w:rsidRPr="004B578D">
                            <w:rPr>
                              <w:rFonts w:asciiTheme="minorHAnsi" w:hAnsiTheme="minorHAnsi" w:cstheme="minorHAnsi"/>
                              <w:color w:val="425563"/>
                              <w:sz w:val="28"/>
                              <w:szCs w:val="28"/>
                              <w:lang w:val="pl"/>
                            </w:rPr>
                            <w:t>Informacja prasowa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0CC6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24.35pt;margin-top:8.45pt;width:138.4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JzHQIAADgEAAAOAAAAZHJzL2Uyb0RvYy54bWysU8Fu2zAMvQ/YPwi6L3a6JhmMOEWWIrsE&#10;bYF06FmR5diALGqUEjv7+lGyk3RdT8V8kCmRehTfI+d3XaPZUaGrweR8PEo5U0ZCUZt9zn8+r798&#10;48x5YQqhwaicn5Tjd4vPn+atzdQNVKALhYxAjMtam/PKe5sliZOVaoQbgVWGnCVgIzxtcZ8UKFpC&#10;b3Ryk6bTpAUsLIJUztHpfe/ki4hflkr6x7J0yjOdc3qbjyvGdRfWZDEX2R6FrWo5PEN84BWNqA0l&#10;vUDdCy/YAet/oJpaIjgo/UhCk0BZ1lLFGqiacfqmmm0lrIq1EDnOXmhy/w9WPhy39gmZ775DRwIG&#10;QlrrMkeHoZ6uxCb86aWM/ETh6UKb6jyT4dJsMpvcktCSfLfpZDadBJjketui8z8UNCwYOUeSJbIl&#10;jhvn+9BzSEjmQNfFutY6bk5upZEdBSlIwhfQcqaF83SY83X8hmx/XdOGtTmffp2kMZOBgNen0ibg&#10;qtgdQ/5rycHy3a5jdfGKjh0UJ2IJoW8gZ+W6plI29I4ngdQxRAxNgX+kpdRAmWGwOKsAf793HuJJ&#10;SPJy1lIH5tz9OghUnJlDswIqd0yzY2U0CR+9PpslQvNCjb8MCOQSRhJOzv3ZXPm+x2lwpFouYxA1&#10;nBV+Y7ZWBujAQSD9uXsRaAdlPGn6AOe+E9kbgfpYkjaw1HMybKg9o+LDKIX+f72PUdeBX/wBAAD/&#10;/wMAUEsDBBQABgAIAAAAIQCe4Hdt4QAAAAkBAAAPAAAAZHJzL2Rvd25yZXYueG1sTI9BS8NAEIXv&#10;gv9hGcGb3VhsTGM2RUTRQkM1Cl63yZhEs7Nhd9vE/nrHkx6H9/HeN9lqMr04oPOdJQWXswgEUmXr&#10;jhoFb68PFwkIHzTVureECr7Rwyo/Pcl0WtuRXvBQhkZwCflUK2hDGFIpfdWi0X5mByTOPqwzOvDp&#10;Glk7PXK56eU8imJpdEe80OoB71qsvsq9UfA+lo9uu15/Pg9PxXF7LIsN3hdKnZ9NtzcgAk7hD4Zf&#10;fVaHnJ12dk+1F72C+Cq5ZpSDeAmCgeV8sQCxU5BECcg8k/8/yH8AAAD//wMAUEsBAi0AFAAGAAgA&#10;AAAhALaDOJL+AAAA4QEAABMAAAAAAAAAAAAAAAAAAAAAAFtDb250ZW50X1R5cGVzXS54bWxQSwEC&#10;LQAUAAYACAAAACEAOP0h/9YAAACUAQAACwAAAAAAAAAAAAAAAAAvAQAAX3JlbHMvLnJlbHNQSwEC&#10;LQAUAAYACAAAACEARVHicx0CAAA4BAAADgAAAAAAAAAAAAAAAAAuAgAAZHJzL2Uyb0RvYy54bWxQ&#10;SwECLQAUAAYACAAAACEAnuB3beEAAAAJAQAADwAAAAAAAAAAAAAAAAB3BAAAZHJzL2Rvd25yZXYu&#10;eG1sUEsFBgAAAAAEAAQA8wAAAIUFAAAAAA==&#10;" fillcolor="window" stroked="f" strokeweight=".5pt">
              <v:textbox>
                <w:txbxContent>
                  <w:p w14:paraId="7DD17FFB" w14:textId="77777777" w:rsidR="00EC7925" w:rsidRPr="00036F60" w:rsidRDefault="00EC7925" w:rsidP="00EC7925">
                    <w:pPr>
                      <w:spacing w:line="276" w:lineRule="auto"/>
                      <w:rPr>
                        <w:rFonts w:asciiTheme="minorHAnsi" w:hAnsiTheme="minorHAnsi" w:cstheme="minorHAnsi"/>
                        <w:color w:val="425563"/>
                        <w:sz w:val="40"/>
                        <w:szCs w:val="40"/>
                      </w:rPr>
                    </w:pPr>
                    <w:r w:rsidRPr="004B578D">
                      <w:rPr>
                        <w:rFonts w:asciiTheme="minorHAnsi" w:hAnsiTheme="minorHAnsi" w:cstheme="minorHAnsi"/>
                        <w:color w:val="425563"/>
                        <w:sz w:val="28"/>
                        <w:szCs w:val="28"/>
                        <w:lang w:val="pl"/>
                      </w:rPr>
                      <w:t>Informacja prasowa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noProof/>
        <w:sz w:val="24"/>
        <w:szCs w:val="24"/>
        <w:u w:val="single"/>
        <w:lang w:val="pl"/>
      </w:rPr>
      <w:drawing>
        <wp:anchor distT="0" distB="0" distL="114300" distR="114300" simplePos="0" relativeHeight="251661312" behindDoc="0" locked="0" layoutInCell="1" allowOverlap="1" wp14:anchorId="24886009" wp14:editId="1ED8ED7F">
          <wp:simplePos x="0" y="0"/>
          <wp:positionH relativeFrom="page">
            <wp:posOffset>985520</wp:posOffset>
          </wp:positionH>
          <wp:positionV relativeFrom="page">
            <wp:posOffset>447675</wp:posOffset>
          </wp:positionV>
          <wp:extent cx="1730795" cy="644056"/>
          <wp:effectExtent l="0" t="0" r="3175" b="3810"/>
          <wp:wrapNone/>
          <wp:docPr id="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288446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0795" cy="644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"/>
      </w:rPr>
      <w:drawing>
        <wp:anchor distT="0" distB="0" distL="114300" distR="114300" simplePos="0" relativeHeight="251658240" behindDoc="0" locked="0" layoutInCell="1" allowOverlap="1" wp14:anchorId="031BEBC5" wp14:editId="613094BE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1709420" cy="228600"/>
          <wp:effectExtent l="0" t="0" r="508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495236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AF9C2B" w14:textId="77777777" w:rsidR="006660FD" w:rsidRDefault="006660FD" w:rsidP="00D00512">
    <w:pPr>
      <w:pStyle w:val="Tekstprzypisudolnego"/>
      <w:jc w:val="both"/>
      <w:rPr>
        <w:rFonts w:ascii="Cambria" w:hAnsi="Cambria"/>
      </w:rPr>
    </w:pPr>
  </w:p>
  <w:p w14:paraId="0306C723" w14:textId="77777777" w:rsidR="006660FD" w:rsidRDefault="006660FD" w:rsidP="00D00512">
    <w:pPr>
      <w:pStyle w:val="Tekstprzypisudolnego"/>
      <w:jc w:val="both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340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43A0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359D8"/>
    <w:multiLevelType w:val="hybridMultilevel"/>
    <w:tmpl w:val="DB420F60"/>
    <w:lvl w:ilvl="0" w:tplc="B2701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BEA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43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1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CB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E0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C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EF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D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41B2"/>
    <w:multiLevelType w:val="hybridMultilevel"/>
    <w:tmpl w:val="3F3C49DA"/>
    <w:lvl w:ilvl="0" w:tplc="3D822864"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FCF01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0E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1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2B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84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E2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09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8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8BC"/>
    <w:multiLevelType w:val="hybridMultilevel"/>
    <w:tmpl w:val="DAC080CC"/>
    <w:lvl w:ilvl="0" w:tplc="02ACCCC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0"/>
        <w:szCs w:val="20"/>
      </w:rPr>
    </w:lvl>
    <w:lvl w:ilvl="1" w:tplc="80A84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9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4B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A7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06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C0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A5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2B1B"/>
    <w:multiLevelType w:val="multilevel"/>
    <w:tmpl w:val="88AA89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96E06"/>
    <w:multiLevelType w:val="hybridMultilevel"/>
    <w:tmpl w:val="752ED574"/>
    <w:lvl w:ilvl="0" w:tplc="C2DAB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strike w:val="0"/>
        <w:dstrike w:val="0"/>
        <w:vanish w:val="0"/>
        <w:color w:val="595959"/>
        <w:u w:val="none"/>
        <w:vertAlign w:val="baseline"/>
      </w:rPr>
    </w:lvl>
    <w:lvl w:ilvl="1" w:tplc="B5E0F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4B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8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0F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07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C5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82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28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1729"/>
    <w:multiLevelType w:val="hybridMultilevel"/>
    <w:tmpl w:val="31E2FE82"/>
    <w:lvl w:ilvl="0" w:tplc="AAE22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C0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8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EC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A1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21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C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E1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46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5F4"/>
    <w:multiLevelType w:val="hybridMultilevel"/>
    <w:tmpl w:val="30A462C8"/>
    <w:lvl w:ilvl="0" w:tplc="C87A7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2656254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2" w:tplc="0C568DA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3" w:tplc="B9C404FE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4" w:tplc="C804D7C2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5" w:tplc="DF2655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6" w:tplc="A57C2952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7" w:tplc="B3DA2D92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  <w:lvl w:ilvl="8" w:tplc="A386C9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365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AD0836"/>
    <w:multiLevelType w:val="multilevel"/>
    <w:tmpl w:val="AC04B9A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42631"/>
    <w:multiLevelType w:val="hybridMultilevel"/>
    <w:tmpl w:val="E3024A56"/>
    <w:lvl w:ilvl="0" w:tplc="43C68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1C1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81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1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25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2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D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ED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5133B"/>
    <w:multiLevelType w:val="hybridMultilevel"/>
    <w:tmpl w:val="D4F4571E"/>
    <w:lvl w:ilvl="0" w:tplc="9040723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D4240EB0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714FBC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672EDAE8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E4E099E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D7C50F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538807F2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587E9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13E576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56131FD"/>
    <w:multiLevelType w:val="multilevel"/>
    <w:tmpl w:val="EC840B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F7BF2"/>
    <w:multiLevelType w:val="hybridMultilevel"/>
    <w:tmpl w:val="E1D2EECE"/>
    <w:lvl w:ilvl="0" w:tplc="77FE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0D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21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4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D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82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65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C5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07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8190E"/>
    <w:multiLevelType w:val="hybridMultilevel"/>
    <w:tmpl w:val="6AC21D86"/>
    <w:lvl w:ilvl="0" w:tplc="B30424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A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0D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D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E7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1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6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A2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801CA"/>
    <w:multiLevelType w:val="hybridMultilevel"/>
    <w:tmpl w:val="88AA8984"/>
    <w:lvl w:ilvl="0" w:tplc="5E2C19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704457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E21A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18AE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BE3D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6A9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923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EC8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2CCA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C778B"/>
    <w:multiLevelType w:val="hybridMultilevel"/>
    <w:tmpl w:val="C59CAF36"/>
    <w:lvl w:ilvl="0" w:tplc="F74E2F8A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color w:val="003652"/>
        <w:sz w:val="40"/>
        <w:szCs w:val="40"/>
      </w:rPr>
    </w:lvl>
    <w:lvl w:ilvl="1" w:tplc="14509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83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6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89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27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61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9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CE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08B5"/>
    <w:multiLevelType w:val="hybridMultilevel"/>
    <w:tmpl w:val="B97C767E"/>
    <w:lvl w:ilvl="0" w:tplc="0234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8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86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6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80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E6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6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2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AC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85E1B"/>
    <w:multiLevelType w:val="hybridMultilevel"/>
    <w:tmpl w:val="DAE068B2"/>
    <w:lvl w:ilvl="0" w:tplc="B48E6342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57EC6948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49826FF8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FBE89948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F5B2616E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D12C3A0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71403ADA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29BC5C0A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67C8ECCA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66D389E"/>
    <w:multiLevelType w:val="hybridMultilevel"/>
    <w:tmpl w:val="408E1AAE"/>
    <w:lvl w:ilvl="0" w:tplc="5A98F06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DDCA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40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07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A0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6F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24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21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4209"/>
    <w:multiLevelType w:val="hybridMultilevel"/>
    <w:tmpl w:val="546C32C4"/>
    <w:lvl w:ilvl="0" w:tplc="54629B18"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6BF2A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23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A7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CD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C3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89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69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01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13FB7"/>
    <w:multiLevelType w:val="hybridMultilevel"/>
    <w:tmpl w:val="0C187872"/>
    <w:lvl w:ilvl="0" w:tplc="C92E6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766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CA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E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F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0A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E2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49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9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3F01"/>
    <w:multiLevelType w:val="hybridMultilevel"/>
    <w:tmpl w:val="6F36DA5C"/>
    <w:lvl w:ilvl="0" w:tplc="6D8E6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682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7883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E4E8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D89C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CC6E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5C97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EC62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DE5C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E4290"/>
    <w:multiLevelType w:val="hybridMultilevel"/>
    <w:tmpl w:val="AF9099F2"/>
    <w:lvl w:ilvl="0" w:tplc="6608D68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36"/>
        <w:szCs w:val="36"/>
      </w:rPr>
    </w:lvl>
    <w:lvl w:ilvl="1" w:tplc="4288C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89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27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40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5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83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46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282D"/>
    <w:multiLevelType w:val="hybridMultilevel"/>
    <w:tmpl w:val="0486DCC6"/>
    <w:lvl w:ilvl="0" w:tplc="087616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7C2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C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EA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8E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B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0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62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CD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42346"/>
    <w:multiLevelType w:val="hybridMultilevel"/>
    <w:tmpl w:val="DB8C257C"/>
    <w:lvl w:ilvl="0" w:tplc="F42E479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 w:tplc="7360B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60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E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05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A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E8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AC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4D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5408"/>
    <w:multiLevelType w:val="hybridMultilevel"/>
    <w:tmpl w:val="EC840B56"/>
    <w:lvl w:ilvl="0" w:tplc="F342D2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 w:tplc="EC96C2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848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4A80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D08F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086B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E8F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A0E4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C4C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C3C30"/>
    <w:multiLevelType w:val="hybridMultilevel"/>
    <w:tmpl w:val="AC04B9AC"/>
    <w:lvl w:ilvl="0" w:tplc="4956BC08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30D021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6683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D2A6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B642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3AA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FAEB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C2E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3E41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20E3B"/>
    <w:multiLevelType w:val="hybridMultilevel"/>
    <w:tmpl w:val="C052B504"/>
    <w:lvl w:ilvl="0" w:tplc="5E9A9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0C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84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C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85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2A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02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8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2C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7EB7"/>
    <w:multiLevelType w:val="hybridMultilevel"/>
    <w:tmpl w:val="0E44BF0A"/>
    <w:lvl w:ilvl="0" w:tplc="AC14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E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A9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C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E8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8A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43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A1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C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6E1D"/>
    <w:multiLevelType w:val="hybridMultilevel"/>
    <w:tmpl w:val="1A768B1E"/>
    <w:lvl w:ilvl="0" w:tplc="FCCA8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2F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4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42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29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CE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C7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42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AC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12327"/>
    <w:multiLevelType w:val="hybridMultilevel"/>
    <w:tmpl w:val="69B60D02"/>
    <w:lvl w:ilvl="0" w:tplc="BC92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67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05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2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8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8A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6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E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45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11B7"/>
    <w:multiLevelType w:val="hybridMultilevel"/>
    <w:tmpl w:val="D102C8E8"/>
    <w:lvl w:ilvl="0" w:tplc="FDA09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EA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8A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00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CD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C0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7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6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29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17B6E"/>
    <w:multiLevelType w:val="hybridMultilevel"/>
    <w:tmpl w:val="FE64CCCE"/>
    <w:lvl w:ilvl="0" w:tplc="B100E1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2E8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AE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5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42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03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44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A0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CB7"/>
    <w:multiLevelType w:val="hybridMultilevel"/>
    <w:tmpl w:val="D19C085C"/>
    <w:lvl w:ilvl="0" w:tplc="742EA02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0"/>
        <w:szCs w:val="20"/>
      </w:rPr>
    </w:lvl>
    <w:lvl w:ilvl="1" w:tplc="5AA4CE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C42F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5854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FEBE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2D9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BE73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0CDF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EE1A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B210B"/>
    <w:multiLevelType w:val="hybridMultilevel"/>
    <w:tmpl w:val="27927966"/>
    <w:lvl w:ilvl="0" w:tplc="C41AA848">
      <w:start w:val="79"/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6BBC7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CA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46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2A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CE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A8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C7C10"/>
    <w:multiLevelType w:val="multilevel"/>
    <w:tmpl w:val="C59CAF36"/>
    <w:lvl w:ilvl="0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color w:val="003652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F5EE5"/>
    <w:multiLevelType w:val="hybridMultilevel"/>
    <w:tmpl w:val="78B4F4A4"/>
    <w:lvl w:ilvl="0" w:tplc="007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C2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89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09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A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EA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E1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AD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CC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67F01"/>
    <w:multiLevelType w:val="hybridMultilevel"/>
    <w:tmpl w:val="5FC46D02"/>
    <w:lvl w:ilvl="0" w:tplc="C2941E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49A0C"/>
        <w:sz w:val="24"/>
        <w:szCs w:val="24"/>
      </w:rPr>
    </w:lvl>
    <w:lvl w:ilvl="1" w:tplc="90104D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520E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1AC6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1E8B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7677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8C4B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F287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885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236723">
    <w:abstractNumId w:val="22"/>
  </w:num>
  <w:num w:numId="2" w16cid:durableId="662584620">
    <w:abstractNumId w:val="16"/>
  </w:num>
  <w:num w:numId="3" w16cid:durableId="887303006">
    <w:abstractNumId w:val="36"/>
  </w:num>
  <w:num w:numId="4" w16cid:durableId="1173687439">
    <w:abstractNumId w:val="23"/>
  </w:num>
  <w:num w:numId="5" w16cid:durableId="550969420">
    <w:abstractNumId w:val="25"/>
  </w:num>
  <w:num w:numId="6" w16cid:durableId="137500672">
    <w:abstractNumId w:val="4"/>
  </w:num>
  <w:num w:numId="7" w16cid:durableId="872771187">
    <w:abstractNumId w:val="34"/>
  </w:num>
  <w:num w:numId="8" w16cid:durableId="588005067">
    <w:abstractNumId w:val="27"/>
  </w:num>
  <w:num w:numId="9" w16cid:durableId="1222444415">
    <w:abstractNumId w:val="9"/>
  </w:num>
  <w:num w:numId="10" w16cid:durableId="990793761">
    <w:abstractNumId w:val="15"/>
  </w:num>
  <w:num w:numId="11" w16cid:durableId="915744550">
    <w:abstractNumId w:val="5"/>
  </w:num>
  <w:num w:numId="12" w16cid:durableId="74514919">
    <w:abstractNumId w:val="26"/>
  </w:num>
  <w:num w:numId="13" w16cid:durableId="1609778208">
    <w:abstractNumId w:val="12"/>
  </w:num>
  <w:num w:numId="14" w16cid:durableId="2115326661">
    <w:abstractNumId w:val="38"/>
  </w:num>
  <w:num w:numId="15" w16cid:durableId="1199705671">
    <w:abstractNumId w:val="18"/>
  </w:num>
  <w:num w:numId="16" w16cid:durableId="604076809">
    <w:abstractNumId w:val="0"/>
  </w:num>
  <w:num w:numId="17" w16cid:durableId="72631488">
    <w:abstractNumId w:val="6"/>
  </w:num>
  <w:num w:numId="18" w16cid:durableId="252471269">
    <w:abstractNumId w:val="2"/>
  </w:num>
  <w:num w:numId="19" w16cid:durableId="250623304">
    <w:abstractNumId w:val="10"/>
  </w:num>
  <w:num w:numId="20" w16cid:durableId="467551221">
    <w:abstractNumId w:val="33"/>
  </w:num>
  <w:num w:numId="21" w16cid:durableId="501774712">
    <w:abstractNumId w:val="24"/>
  </w:num>
  <w:num w:numId="22" w16cid:durableId="943266860">
    <w:abstractNumId w:val="30"/>
  </w:num>
  <w:num w:numId="23" w16cid:durableId="1165823190">
    <w:abstractNumId w:val="20"/>
  </w:num>
  <w:num w:numId="24" w16cid:durableId="149949091">
    <w:abstractNumId w:val="3"/>
  </w:num>
  <w:num w:numId="25" w16cid:durableId="2071996784">
    <w:abstractNumId w:val="21"/>
  </w:num>
  <w:num w:numId="26" w16cid:durableId="300771262">
    <w:abstractNumId w:val="14"/>
  </w:num>
  <w:num w:numId="27" w16cid:durableId="579024448">
    <w:abstractNumId w:val="29"/>
  </w:num>
  <w:num w:numId="28" w16cid:durableId="443042925">
    <w:abstractNumId w:val="17"/>
  </w:num>
  <w:num w:numId="29" w16cid:durableId="2083136854">
    <w:abstractNumId w:val="28"/>
  </w:num>
  <w:num w:numId="30" w16cid:durableId="750393367">
    <w:abstractNumId w:val="35"/>
  </w:num>
  <w:num w:numId="31" w16cid:durableId="1118839999">
    <w:abstractNumId w:val="32"/>
  </w:num>
  <w:num w:numId="32" w16cid:durableId="2076051082">
    <w:abstractNumId w:val="13"/>
  </w:num>
  <w:num w:numId="33" w16cid:durableId="1850556018">
    <w:abstractNumId w:val="37"/>
  </w:num>
  <w:num w:numId="34" w16cid:durableId="1384912856">
    <w:abstractNumId w:val="27"/>
  </w:num>
  <w:num w:numId="35" w16cid:durableId="1001852740">
    <w:abstractNumId w:val="7"/>
  </w:num>
  <w:num w:numId="36" w16cid:durableId="1295991312">
    <w:abstractNumId w:val="19"/>
  </w:num>
  <w:num w:numId="37" w16cid:durableId="89353509">
    <w:abstractNumId w:val="11"/>
  </w:num>
  <w:num w:numId="38" w16cid:durableId="1105999319">
    <w:abstractNumId w:val="31"/>
  </w:num>
  <w:num w:numId="39" w16cid:durableId="1318268629">
    <w:abstractNumId w:val="1"/>
  </w:num>
  <w:num w:numId="40" w16cid:durableId="24405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aveSubsetFonts/>
  <w:hideGrammaticalError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8"/>
    <w:rsid w:val="00000D89"/>
    <w:rsid w:val="000021C9"/>
    <w:rsid w:val="0000234B"/>
    <w:rsid w:val="00002CED"/>
    <w:rsid w:val="00003F91"/>
    <w:rsid w:val="00004E0F"/>
    <w:rsid w:val="0000584D"/>
    <w:rsid w:val="00005FCD"/>
    <w:rsid w:val="000066B2"/>
    <w:rsid w:val="000077AC"/>
    <w:rsid w:val="00012A54"/>
    <w:rsid w:val="000142DE"/>
    <w:rsid w:val="00014DC8"/>
    <w:rsid w:val="00014E9D"/>
    <w:rsid w:val="000165E3"/>
    <w:rsid w:val="00017EF4"/>
    <w:rsid w:val="000203B1"/>
    <w:rsid w:val="00020E57"/>
    <w:rsid w:val="0002391A"/>
    <w:rsid w:val="000247E9"/>
    <w:rsid w:val="00026FB8"/>
    <w:rsid w:val="00027166"/>
    <w:rsid w:val="00027946"/>
    <w:rsid w:val="00030729"/>
    <w:rsid w:val="00031460"/>
    <w:rsid w:val="00031905"/>
    <w:rsid w:val="000333F5"/>
    <w:rsid w:val="00033A15"/>
    <w:rsid w:val="00036E14"/>
    <w:rsid w:val="0003740B"/>
    <w:rsid w:val="0003765C"/>
    <w:rsid w:val="00037B8D"/>
    <w:rsid w:val="000409D7"/>
    <w:rsid w:val="00042069"/>
    <w:rsid w:val="0004207D"/>
    <w:rsid w:val="0004336F"/>
    <w:rsid w:val="00043D5E"/>
    <w:rsid w:val="00044F61"/>
    <w:rsid w:val="00045559"/>
    <w:rsid w:val="00053EC5"/>
    <w:rsid w:val="000541B0"/>
    <w:rsid w:val="00055B57"/>
    <w:rsid w:val="00055BDB"/>
    <w:rsid w:val="00055CFB"/>
    <w:rsid w:val="00056020"/>
    <w:rsid w:val="00057A49"/>
    <w:rsid w:val="000603BF"/>
    <w:rsid w:val="000603D9"/>
    <w:rsid w:val="000611E0"/>
    <w:rsid w:val="000613D3"/>
    <w:rsid w:val="00061BBC"/>
    <w:rsid w:val="00063078"/>
    <w:rsid w:val="00063980"/>
    <w:rsid w:val="00064A9E"/>
    <w:rsid w:val="0007073E"/>
    <w:rsid w:val="00071A00"/>
    <w:rsid w:val="0007205D"/>
    <w:rsid w:val="0007247B"/>
    <w:rsid w:val="000768D0"/>
    <w:rsid w:val="00076F46"/>
    <w:rsid w:val="000771AA"/>
    <w:rsid w:val="00077FB7"/>
    <w:rsid w:val="00081168"/>
    <w:rsid w:val="00083009"/>
    <w:rsid w:val="00084669"/>
    <w:rsid w:val="00084D46"/>
    <w:rsid w:val="000857FF"/>
    <w:rsid w:val="00086A78"/>
    <w:rsid w:val="000973BD"/>
    <w:rsid w:val="000A0046"/>
    <w:rsid w:val="000A02F5"/>
    <w:rsid w:val="000A1F72"/>
    <w:rsid w:val="000A2C74"/>
    <w:rsid w:val="000A5075"/>
    <w:rsid w:val="000B299C"/>
    <w:rsid w:val="000B3366"/>
    <w:rsid w:val="000B3708"/>
    <w:rsid w:val="000B3D88"/>
    <w:rsid w:val="000B3EB8"/>
    <w:rsid w:val="000B42C3"/>
    <w:rsid w:val="000B716D"/>
    <w:rsid w:val="000B75C8"/>
    <w:rsid w:val="000B7A49"/>
    <w:rsid w:val="000B7FF3"/>
    <w:rsid w:val="000C1F1F"/>
    <w:rsid w:val="000C22D3"/>
    <w:rsid w:val="000C40C4"/>
    <w:rsid w:val="000C6283"/>
    <w:rsid w:val="000D0E43"/>
    <w:rsid w:val="000D2018"/>
    <w:rsid w:val="000D2B3D"/>
    <w:rsid w:val="000D462A"/>
    <w:rsid w:val="000D53F2"/>
    <w:rsid w:val="000D69AA"/>
    <w:rsid w:val="000D6F3D"/>
    <w:rsid w:val="000D719B"/>
    <w:rsid w:val="000D7841"/>
    <w:rsid w:val="000D7F3B"/>
    <w:rsid w:val="000E0DF3"/>
    <w:rsid w:val="000E1966"/>
    <w:rsid w:val="000E3DF1"/>
    <w:rsid w:val="000E492B"/>
    <w:rsid w:val="000E4DF4"/>
    <w:rsid w:val="000E5835"/>
    <w:rsid w:val="000E6F31"/>
    <w:rsid w:val="000E7F17"/>
    <w:rsid w:val="000F051D"/>
    <w:rsid w:val="000F2058"/>
    <w:rsid w:val="000F2ECE"/>
    <w:rsid w:val="000F660A"/>
    <w:rsid w:val="00100D9D"/>
    <w:rsid w:val="00100E24"/>
    <w:rsid w:val="0010105C"/>
    <w:rsid w:val="00101B60"/>
    <w:rsid w:val="0010393A"/>
    <w:rsid w:val="00104563"/>
    <w:rsid w:val="001045F8"/>
    <w:rsid w:val="00104A0F"/>
    <w:rsid w:val="00104B37"/>
    <w:rsid w:val="00105304"/>
    <w:rsid w:val="00107BE7"/>
    <w:rsid w:val="00110621"/>
    <w:rsid w:val="00110848"/>
    <w:rsid w:val="00111C73"/>
    <w:rsid w:val="001123A3"/>
    <w:rsid w:val="00114761"/>
    <w:rsid w:val="00114826"/>
    <w:rsid w:val="0011614C"/>
    <w:rsid w:val="00121197"/>
    <w:rsid w:val="00121D2E"/>
    <w:rsid w:val="001223A9"/>
    <w:rsid w:val="00123B4F"/>
    <w:rsid w:val="00124F01"/>
    <w:rsid w:val="0012599E"/>
    <w:rsid w:val="001265FB"/>
    <w:rsid w:val="00127503"/>
    <w:rsid w:val="00131ED1"/>
    <w:rsid w:val="001329F7"/>
    <w:rsid w:val="00133006"/>
    <w:rsid w:val="001333F4"/>
    <w:rsid w:val="00133FF5"/>
    <w:rsid w:val="00136CBC"/>
    <w:rsid w:val="00137EB5"/>
    <w:rsid w:val="0014005B"/>
    <w:rsid w:val="00141E6D"/>
    <w:rsid w:val="00142879"/>
    <w:rsid w:val="00146E44"/>
    <w:rsid w:val="001474B6"/>
    <w:rsid w:val="0014787A"/>
    <w:rsid w:val="00147A42"/>
    <w:rsid w:val="00151186"/>
    <w:rsid w:val="001533A6"/>
    <w:rsid w:val="00155F00"/>
    <w:rsid w:val="00160573"/>
    <w:rsid w:val="001607A2"/>
    <w:rsid w:val="00161115"/>
    <w:rsid w:val="00163D71"/>
    <w:rsid w:val="001648C2"/>
    <w:rsid w:val="00165BD9"/>
    <w:rsid w:val="0016773F"/>
    <w:rsid w:val="00175B3D"/>
    <w:rsid w:val="001765AF"/>
    <w:rsid w:val="00177BF2"/>
    <w:rsid w:val="00180DBD"/>
    <w:rsid w:val="0018164C"/>
    <w:rsid w:val="00181F2A"/>
    <w:rsid w:val="00183990"/>
    <w:rsid w:val="00186FC4"/>
    <w:rsid w:val="001915F4"/>
    <w:rsid w:val="00191BAC"/>
    <w:rsid w:val="00194C9F"/>
    <w:rsid w:val="00197223"/>
    <w:rsid w:val="001A1B93"/>
    <w:rsid w:val="001A2537"/>
    <w:rsid w:val="001A4D47"/>
    <w:rsid w:val="001A51DE"/>
    <w:rsid w:val="001A65FE"/>
    <w:rsid w:val="001B0A4F"/>
    <w:rsid w:val="001B1F80"/>
    <w:rsid w:val="001B31BB"/>
    <w:rsid w:val="001B6E62"/>
    <w:rsid w:val="001B6FFE"/>
    <w:rsid w:val="001C0013"/>
    <w:rsid w:val="001C4825"/>
    <w:rsid w:val="001C538E"/>
    <w:rsid w:val="001C5F8D"/>
    <w:rsid w:val="001C62F0"/>
    <w:rsid w:val="001C6FEA"/>
    <w:rsid w:val="001C7668"/>
    <w:rsid w:val="001C775C"/>
    <w:rsid w:val="001C7B3F"/>
    <w:rsid w:val="001D0CF9"/>
    <w:rsid w:val="001D2807"/>
    <w:rsid w:val="001D37E1"/>
    <w:rsid w:val="001D6C6E"/>
    <w:rsid w:val="001D7BBE"/>
    <w:rsid w:val="001E0B45"/>
    <w:rsid w:val="001E15F5"/>
    <w:rsid w:val="001E1E49"/>
    <w:rsid w:val="001E2964"/>
    <w:rsid w:val="001E4403"/>
    <w:rsid w:val="001E4C57"/>
    <w:rsid w:val="001E537A"/>
    <w:rsid w:val="001E591A"/>
    <w:rsid w:val="001E610A"/>
    <w:rsid w:val="001E7596"/>
    <w:rsid w:val="001F3782"/>
    <w:rsid w:val="001F4E2D"/>
    <w:rsid w:val="001F5949"/>
    <w:rsid w:val="001F7BAA"/>
    <w:rsid w:val="001F7FE2"/>
    <w:rsid w:val="00200158"/>
    <w:rsid w:val="00200232"/>
    <w:rsid w:val="00200C75"/>
    <w:rsid w:val="00201956"/>
    <w:rsid w:val="002046FA"/>
    <w:rsid w:val="00204E38"/>
    <w:rsid w:val="00205050"/>
    <w:rsid w:val="002067A2"/>
    <w:rsid w:val="0020741C"/>
    <w:rsid w:val="0021107F"/>
    <w:rsid w:val="0021188A"/>
    <w:rsid w:val="002122C4"/>
    <w:rsid w:val="0021295B"/>
    <w:rsid w:val="00213FF5"/>
    <w:rsid w:val="002143A0"/>
    <w:rsid w:val="00214805"/>
    <w:rsid w:val="0021648D"/>
    <w:rsid w:val="002166C1"/>
    <w:rsid w:val="0021748E"/>
    <w:rsid w:val="002178F1"/>
    <w:rsid w:val="002209A1"/>
    <w:rsid w:val="00220BA3"/>
    <w:rsid w:val="00221B2D"/>
    <w:rsid w:val="002233BC"/>
    <w:rsid w:val="00223B69"/>
    <w:rsid w:val="00224ABB"/>
    <w:rsid w:val="0022507F"/>
    <w:rsid w:val="00225C61"/>
    <w:rsid w:val="00227091"/>
    <w:rsid w:val="0022762A"/>
    <w:rsid w:val="00227F7B"/>
    <w:rsid w:val="0023316A"/>
    <w:rsid w:val="00233777"/>
    <w:rsid w:val="0023467B"/>
    <w:rsid w:val="00235B75"/>
    <w:rsid w:val="00236131"/>
    <w:rsid w:val="00236549"/>
    <w:rsid w:val="00241621"/>
    <w:rsid w:val="00242B53"/>
    <w:rsid w:val="0024483B"/>
    <w:rsid w:val="00245995"/>
    <w:rsid w:val="00247D16"/>
    <w:rsid w:val="002554E5"/>
    <w:rsid w:val="00256373"/>
    <w:rsid w:val="00266C07"/>
    <w:rsid w:val="002705DB"/>
    <w:rsid w:val="00271FDB"/>
    <w:rsid w:val="00272182"/>
    <w:rsid w:val="00275B74"/>
    <w:rsid w:val="0027617F"/>
    <w:rsid w:val="0027778D"/>
    <w:rsid w:val="00277DA1"/>
    <w:rsid w:val="00280096"/>
    <w:rsid w:val="00281AE7"/>
    <w:rsid w:val="00281F64"/>
    <w:rsid w:val="002831F0"/>
    <w:rsid w:val="00283254"/>
    <w:rsid w:val="0028432F"/>
    <w:rsid w:val="00284677"/>
    <w:rsid w:val="00284695"/>
    <w:rsid w:val="002862AD"/>
    <w:rsid w:val="002903F1"/>
    <w:rsid w:val="00291925"/>
    <w:rsid w:val="0029397D"/>
    <w:rsid w:val="00293EDD"/>
    <w:rsid w:val="0029454A"/>
    <w:rsid w:val="00294DFC"/>
    <w:rsid w:val="0029705E"/>
    <w:rsid w:val="002A0180"/>
    <w:rsid w:val="002A0633"/>
    <w:rsid w:val="002A0F31"/>
    <w:rsid w:val="002A18F2"/>
    <w:rsid w:val="002A1E28"/>
    <w:rsid w:val="002A20F1"/>
    <w:rsid w:val="002A45C3"/>
    <w:rsid w:val="002A48A0"/>
    <w:rsid w:val="002A4E2A"/>
    <w:rsid w:val="002A5B0B"/>
    <w:rsid w:val="002B046E"/>
    <w:rsid w:val="002B4F34"/>
    <w:rsid w:val="002B57D1"/>
    <w:rsid w:val="002B767C"/>
    <w:rsid w:val="002C047C"/>
    <w:rsid w:val="002C0879"/>
    <w:rsid w:val="002C10BF"/>
    <w:rsid w:val="002C1BD3"/>
    <w:rsid w:val="002C1E33"/>
    <w:rsid w:val="002C2241"/>
    <w:rsid w:val="002C35FE"/>
    <w:rsid w:val="002C3FEA"/>
    <w:rsid w:val="002C48B0"/>
    <w:rsid w:val="002C6288"/>
    <w:rsid w:val="002D22F2"/>
    <w:rsid w:val="002D25CC"/>
    <w:rsid w:val="002D2A31"/>
    <w:rsid w:val="002D3123"/>
    <w:rsid w:val="002D3D9F"/>
    <w:rsid w:val="002D4AFD"/>
    <w:rsid w:val="002D4C5E"/>
    <w:rsid w:val="002D5328"/>
    <w:rsid w:val="002E0CFF"/>
    <w:rsid w:val="002E1CB3"/>
    <w:rsid w:val="002E2046"/>
    <w:rsid w:val="002E2CAB"/>
    <w:rsid w:val="002E301A"/>
    <w:rsid w:val="002E4F2B"/>
    <w:rsid w:val="002E6648"/>
    <w:rsid w:val="002E6831"/>
    <w:rsid w:val="002E71B2"/>
    <w:rsid w:val="002E7859"/>
    <w:rsid w:val="002F4074"/>
    <w:rsid w:val="002F48AD"/>
    <w:rsid w:val="002F578C"/>
    <w:rsid w:val="002F646B"/>
    <w:rsid w:val="00302334"/>
    <w:rsid w:val="003039ED"/>
    <w:rsid w:val="00304B26"/>
    <w:rsid w:val="00305593"/>
    <w:rsid w:val="00305861"/>
    <w:rsid w:val="00306593"/>
    <w:rsid w:val="00306D82"/>
    <w:rsid w:val="00311472"/>
    <w:rsid w:val="00311CD9"/>
    <w:rsid w:val="00312379"/>
    <w:rsid w:val="0031563D"/>
    <w:rsid w:val="003166AD"/>
    <w:rsid w:val="0031706A"/>
    <w:rsid w:val="0032140C"/>
    <w:rsid w:val="003245EE"/>
    <w:rsid w:val="00324671"/>
    <w:rsid w:val="00324E53"/>
    <w:rsid w:val="0032625F"/>
    <w:rsid w:val="00326D51"/>
    <w:rsid w:val="00327289"/>
    <w:rsid w:val="003272F2"/>
    <w:rsid w:val="00330979"/>
    <w:rsid w:val="003311C5"/>
    <w:rsid w:val="00331EEB"/>
    <w:rsid w:val="0033272C"/>
    <w:rsid w:val="00332AFD"/>
    <w:rsid w:val="00332C5E"/>
    <w:rsid w:val="003332B1"/>
    <w:rsid w:val="003362C9"/>
    <w:rsid w:val="00340741"/>
    <w:rsid w:val="00340AE7"/>
    <w:rsid w:val="00340BC3"/>
    <w:rsid w:val="00341CAA"/>
    <w:rsid w:val="00342370"/>
    <w:rsid w:val="00344E13"/>
    <w:rsid w:val="0034573D"/>
    <w:rsid w:val="003504AE"/>
    <w:rsid w:val="00350908"/>
    <w:rsid w:val="003514DD"/>
    <w:rsid w:val="00352018"/>
    <w:rsid w:val="00352ADA"/>
    <w:rsid w:val="0035459C"/>
    <w:rsid w:val="003570DA"/>
    <w:rsid w:val="00357243"/>
    <w:rsid w:val="003573D6"/>
    <w:rsid w:val="003603D6"/>
    <w:rsid w:val="00361F92"/>
    <w:rsid w:val="00363420"/>
    <w:rsid w:val="0036377C"/>
    <w:rsid w:val="00364985"/>
    <w:rsid w:val="00364E62"/>
    <w:rsid w:val="00365072"/>
    <w:rsid w:val="00365306"/>
    <w:rsid w:val="00365450"/>
    <w:rsid w:val="00366B56"/>
    <w:rsid w:val="003673D2"/>
    <w:rsid w:val="00367796"/>
    <w:rsid w:val="00371648"/>
    <w:rsid w:val="003717A9"/>
    <w:rsid w:val="003723B6"/>
    <w:rsid w:val="0037285C"/>
    <w:rsid w:val="00373645"/>
    <w:rsid w:val="00373736"/>
    <w:rsid w:val="003740CA"/>
    <w:rsid w:val="00375147"/>
    <w:rsid w:val="00375199"/>
    <w:rsid w:val="00376231"/>
    <w:rsid w:val="003767F3"/>
    <w:rsid w:val="00376D47"/>
    <w:rsid w:val="00376DE7"/>
    <w:rsid w:val="00377329"/>
    <w:rsid w:val="00377A8F"/>
    <w:rsid w:val="00383308"/>
    <w:rsid w:val="00385A99"/>
    <w:rsid w:val="00386391"/>
    <w:rsid w:val="00387A1B"/>
    <w:rsid w:val="0039058B"/>
    <w:rsid w:val="003921DB"/>
    <w:rsid w:val="00394553"/>
    <w:rsid w:val="003A1DD3"/>
    <w:rsid w:val="003A2D0C"/>
    <w:rsid w:val="003A4053"/>
    <w:rsid w:val="003A4B58"/>
    <w:rsid w:val="003A4FDE"/>
    <w:rsid w:val="003A5012"/>
    <w:rsid w:val="003A5107"/>
    <w:rsid w:val="003A6D59"/>
    <w:rsid w:val="003A7563"/>
    <w:rsid w:val="003B0C97"/>
    <w:rsid w:val="003B0D80"/>
    <w:rsid w:val="003B0F8B"/>
    <w:rsid w:val="003B2FAF"/>
    <w:rsid w:val="003B3012"/>
    <w:rsid w:val="003B3375"/>
    <w:rsid w:val="003B3F20"/>
    <w:rsid w:val="003B5406"/>
    <w:rsid w:val="003B6848"/>
    <w:rsid w:val="003B7149"/>
    <w:rsid w:val="003B71F3"/>
    <w:rsid w:val="003B7376"/>
    <w:rsid w:val="003C0722"/>
    <w:rsid w:val="003C182D"/>
    <w:rsid w:val="003C199A"/>
    <w:rsid w:val="003C29BB"/>
    <w:rsid w:val="003C3866"/>
    <w:rsid w:val="003C6ABC"/>
    <w:rsid w:val="003D095B"/>
    <w:rsid w:val="003D0C70"/>
    <w:rsid w:val="003D166B"/>
    <w:rsid w:val="003D187E"/>
    <w:rsid w:val="003D2483"/>
    <w:rsid w:val="003D2B4D"/>
    <w:rsid w:val="003D3E98"/>
    <w:rsid w:val="003D4A8C"/>
    <w:rsid w:val="003D5C51"/>
    <w:rsid w:val="003D62FA"/>
    <w:rsid w:val="003D695E"/>
    <w:rsid w:val="003E4377"/>
    <w:rsid w:val="003E5255"/>
    <w:rsid w:val="003E67CA"/>
    <w:rsid w:val="003E7410"/>
    <w:rsid w:val="003E7CAC"/>
    <w:rsid w:val="003E7EF1"/>
    <w:rsid w:val="003F12B7"/>
    <w:rsid w:val="003F2F6C"/>
    <w:rsid w:val="003F3576"/>
    <w:rsid w:val="003F4EC7"/>
    <w:rsid w:val="003F560C"/>
    <w:rsid w:val="003F6054"/>
    <w:rsid w:val="003F64DD"/>
    <w:rsid w:val="003F7253"/>
    <w:rsid w:val="00400747"/>
    <w:rsid w:val="00401C53"/>
    <w:rsid w:val="0040247C"/>
    <w:rsid w:val="0040355D"/>
    <w:rsid w:val="00403843"/>
    <w:rsid w:val="00403946"/>
    <w:rsid w:val="0040463C"/>
    <w:rsid w:val="00404767"/>
    <w:rsid w:val="00405D9C"/>
    <w:rsid w:val="00406D2A"/>
    <w:rsid w:val="00413715"/>
    <w:rsid w:val="00414D84"/>
    <w:rsid w:val="0041579B"/>
    <w:rsid w:val="00416A50"/>
    <w:rsid w:val="00417A5C"/>
    <w:rsid w:val="00417D47"/>
    <w:rsid w:val="00417FC2"/>
    <w:rsid w:val="0042026F"/>
    <w:rsid w:val="00420DF7"/>
    <w:rsid w:val="0042133E"/>
    <w:rsid w:val="00422439"/>
    <w:rsid w:val="00422BB1"/>
    <w:rsid w:val="00422CDC"/>
    <w:rsid w:val="00422FD4"/>
    <w:rsid w:val="0042496A"/>
    <w:rsid w:val="00425270"/>
    <w:rsid w:val="00426E04"/>
    <w:rsid w:val="00427398"/>
    <w:rsid w:val="00431D39"/>
    <w:rsid w:val="00434728"/>
    <w:rsid w:val="00434E18"/>
    <w:rsid w:val="00435081"/>
    <w:rsid w:val="0043510A"/>
    <w:rsid w:val="00435EE5"/>
    <w:rsid w:val="00437250"/>
    <w:rsid w:val="004402A6"/>
    <w:rsid w:val="004414DD"/>
    <w:rsid w:val="00443570"/>
    <w:rsid w:val="004438BD"/>
    <w:rsid w:val="00445C34"/>
    <w:rsid w:val="00451137"/>
    <w:rsid w:val="004513F8"/>
    <w:rsid w:val="004521AB"/>
    <w:rsid w:val="00452C3A"/>
    <w:rsid w:val="00453BBB"/>
    <w:rsid w:val="00453D0F"/>
    <w:rsid w:val="0045444A"/>
    <w:rsid w:val="00454B5A"/>
    <w:rsid w:val="00456245"/>
    <w:rsid w:val="004601DB"/>
    <w:rsid w:val="00460DCE"/>
    <w:rsid w:val="0046304C"/>
    <w:rsid w:val="004633E7"/>
    <w:rsid w:val="00463839"/>
    <w:rsid w:val="00463A6A"/>
    <w:rsid w:val="00464497"/>
    <w:rsid w:val="00464701"/>
    <w:rsid w:val="00465DC9"/>
    <w:rsid w:val="00466635"/>
    <w:rsid w:val="00470C94"/>
    <w:rsid w:val="00471FC0"/>
    <w:rsid w:val="00472AED"/>
    <w:rsid w:val="00472B91"/>
    <w:rsid w:val="004747D7"/>
    <w:rsid w:val="00474E32"/>
    <w:rsid w:val="00474F02"/>
    <w:rsid w:val="0047542D"/>
    <w:rsid w:val="00475BB7"/>
    <w:rsid w:val="00476EEB"/>
    <w:rsid w:val="004773F3"/>
    <w:rsid w:val="0048478F"/>
    <w:rsid w:val="00484B83"/>
    <w:rsid w:val="00486131"/>
    <w:rsid w:val="00486C29"/>
    <w:rsid w:val="00491F5F"/>
    <w:rsid w:val="00493F76"/>
    <w:rsid w:val="00494779"/>
    <w:rsid w:val="00494E93"/>
    <w:rsid w:val="0049566D"/>
    <w:rsid w:val="004959EF"/>
    <w:rsid w:val="0049661C"/>
    <w:rsid w:val="00496FC0"/>
    <w:rsid w:val="004A0F6E"/>
    <w:rsid w:val="004A4287"/>
    <w:rsid w:val="004A538E"/>
    <w:rsid w:val="004A5454"/>
    <w:rsid w:val="004A6C9C"/>
    <w:rsid w:val="004A7D81"/>
    <w:rsid w:val="004B0F6C"/>
    <w:rsid w:val="004B46EE"/>
    <w:rsid w:val="004B578D"/>
    <w:rsid w:val="004B6B41"/>
    <w:rsid w:val="004C03E9"/>
    <w:rsid w:val="004C087E"/>
    <w:rsid w:val="004C1D4E"/>
    <w:rsid w:val="004C36BA"/>
    <w:rsid w:val="004C3C89"/>
    <w:rsid w:val="004C4828"/>
    <w:rsid w:val="004C53B9"/>
    <w:rsid w:val="004C6F20"/>
    <w:rsid w:val="004C7CED"/>
    <w:rsid w:val="004D0586"/>
    <w:rsid w:val="004D32D6"/>
    <w:rsid w:val="004D38D7"/>
    <w:rsid w:val="004D3DAA"/>
    <w:rsid w:val="004D4421"/>
    <w:rsid w:val="004D51A6"/>
    <w:rsid w:val="004D6432"/>
    <w:rsid w:val="004D7897"/>
    <w:rsid w:val="004E2871"/>
    <w:rsid w:val="004E3479"/>
    <w:rsid w:val="004E417F"/>
    <w:rsid w:val="004E5383"/>
    <w:rsid w:val="004E6700"/>
    <w:rsid w:val="004E7509"/>
    <w:rsid w:val="004E7DF4"/>
    <w:rsid w:val="004F11B9"/>
    <w:rsid w:val="004F133C"/>
    <w:rsid w:val="004F200A"/>
    <w:rsid w:val="004F3038"/>
    <w:rsid w:val="004F53D0"/>
    <w:rsid w:val="004F557C"/>
    <w:rsid w:val="004F6B69"/>
    <w:rsid w:val="004F7357"/>
    <w:rsid w:val="00502088"/>
    <w:rsid w:val="0050336C"/>
    <w:rsid w:val="00503406"/>
    <w:rsid w:val="00503F02"/>
    <w:rsid w:val="00505718"/>
    <w:rsid w:val="0050658B"/>
    <w:rsid w:val="0050799B"/>
    <w:rsid w:val="00512367"/>
    <w:rsid w:val="005132CF"/>
    <w:rsid w:val="00513C4B"/>
    <w:rsid w:val="00514956"/>
    <w:rsid w:val="00515898"/>
    <w:rsid w:val="0051657D"/>
    <w:rsid w:val="00516CBE"/>
    <w:rsid w:val="00517CF4"/>
    <w:rsid w:val="005212BF"/>
    <w:rsid w:val="00521948"/>
    <w:rsid w:val="005237D5"/>
    <w:rsid w:val="00524767"/>
    <w:rsid w:val="00525CCB"/>
    <w:rsid w:val="005268E4"/>
    <w:rsid w:val="005273DE"/>
    <w:rsid w:val="00531F5A"/>
    <w:rsid w:val="005360C7"/>
    <w:rsid w:val="0053651E"/>
    <w:rsid w:val="00537750"/>
    <w:rsid w:val="00540A45"/>
    <w:rsid w:val="005419A7"/>
    <w:rsid w:val="00544CAA"/>
    <w:rsid w:val="00545B50"/>
    <w:rsid w:val="00545EED"/>
    <w:rsid w:val="00546315"/>
    <w:rsid w:val="00546625"/>
    <w:rsid w:val="00546898"/>
    <w:rsid w:val="00546C67"/>
    <w:rsid w:val="00547EC5"/>
    <w:rsid w:val="00550AD6"/>
    <w:rsid w:val="00551807"/>
    <w:rsid w:val="00552AB4"/>
    <w:rsid w:val="00552EE5"/>
    <w:rsid w:val="0055404A"/>
    <w:rsid w:val="0055420C"/>
    <w:rsid w:val="00556FEA"/>
    <w:rsid w:val="0055734D"/>
    <w:rsid w:val="005577BC"/>
    <w:rsid w:val="005629E2"/>
    <w:rsid w:val="00564C8B"/>
    <w:rsid w:val="005667B1"/>
    <w:rsid w:val="005710F2"/>
    <w:rsid w:val="005713D1"/>
    <w:rsid w:val="00572BB3"/>
    <w:rsid w:val="005738F5"/>
    <w:rsid w:val="00574D6A"/>
    <w:rsid w:val="005773A1"/>
    <w:rsid w:val="00582756"/>
    <w:rsid w:val="0058366C"/>
    <w:rsid w:val="00584D5A"/>
    <w:rsid w:val="00585253"/>
    <w:rsid w:val="00586BB6"/>
    <w:rsid w:val="005900CC"/>
    <w:rsid w:val="005911A7"/>
    <w:rsid w:val="0059391F"/>
    <w:rsid w:val="00594084"/>
    <w:rsid w:val="00594604"/>
    <w:rsid w:val="005A0A6B"/>
    <w:rsid w:val="005A0A6F"/>
    <w:rsid w:val="005A1091"/>
    <w:rsid w:val="005A11BA"/>
    <w:rsid w:val="005A17BA"/>
    <w:rsid w:val="005A218D"/>
    <w:rsid w:val="005A464A"/>
    <w:rsid w:val="005A5031"/>
    <w:rsid w:val="005A6A11"/>
    <w:rsid w:val="005A6AA7"/>
    <w:rsid w:val="005B0BA1"/>
    <w:rsid w:val="005B1346"/>
    <w:rsid w:val="005B1DBF"/>
    <w:rsid w:val="005B4ED1"/>
    <w:rsid w:val="005B78E7"/>
    <w:rsid w:val="005C156C"/>
    <w:rsid w:val="005C480F"/>
    <w:rsid w:val="005C55A5"/>
    <w:rsid w:val="005C5E6D"/>
    <w:rsid w:val="005D0426"/>
    <w:rsid w:val="005D211D"/>
    <w:rsid w:val="005D41C7"/>
    <w:rsid w:val="005D4C17"/>
    <w:rsid w:val="005D5FD2"/>
    <w:rsid w:val="005D6B13"/>
    <w:rsid w:val="005D6BFE"/>
    <w:rsid w:val="005D6E14"/>
    <w:rsid w:val="005D71A9"/>
    <w:rsid w:val="005D739C"/>
    <w:rsid w:val="005E2010"/>
    <w:rsid w:val="005E3C79"/>
    <w:rsid w:val="005E467E"/>
    <w:rsid w:val="005E5A02"/>
    <w:rsid w:val="005E60E2"/>
    <w:rsid w:val="005E745C"/>
    <w:rsid w:val="005F039D"/>
    <w:rsid w:val="005F4162"/>
    <w:rsid w:val="005F5E52"/>
    <w:rsid w:val="005F6B4B"/>
    <w:rsid w:val="005F7209"/>
    <w:rsid w:val="006009AD"/>
    <w:rsid w:val="00600A8B"/>
    <w:rsid w:val="00601082"/>
    <w:rsid w:val="00601411"/>
    <w:rsid w:val="006017FB"/>
    <w:rsid w:val="00601B58"/>
    <w:rsid w:val="006021B8"/>
    <w:rsid w:val="00606B8F"/>
    <w:rsid w:val="0061052C"/>
    <w:rsid w:val="00610BEB"/>
    <w:rsid w:val="00610CAB"/>
    <w:rsid w:val="00611388"/>
    <w:rsid w:val="006119C8"/>
    <w:rsid w:val="00613301"/>
    <w:rsid w:val="006135BA"/>
    <w:rsid w:val="006151C3"/>
    <w:rsid w:val="00617C3E"/>
    <w:rsid w:val="00620C7D"/>
    <w:rsid w:val="00621FEC"/>
    <w:rsid w:val="00623963"/>
    <w:rsid w:val="006242BB"/>
    <w:rsid w:val="00624A5F"/>
    <w:rsid w:val="00625462"/>
    <w:rsid w:val="00626EAF"/>
    <w:rsid w:val="00626F6A"/>
    <w:rsid w:val="00626FFA"/>
    <w:rsid w:val="006326B4"/>
    <w:rsid w:val="0063356A"/>
    <w:rsid w:val="006340F5"/>
    <w:rsid w:val="00635A90"/>
    <w:rsid w:val="00635AC6"/>
    <w:rsid w:val="006364FF"/>
    <w:rsid w:val="00636C7D"/>
    <w:rsid w:val="0063743A"/>
    <w:rsid w:val="00637777"/>
    <w:rsid w:val="006377F2"/>
    <w:rsid w:val="00640517"/>
    <w:rsid w:val="00640A94"/>
    <w:rsid w:val="00640C44"/>
    <w:rsid w:val="00642764"/>
    <w:rsid w:val="006473B5"/>
    <w:rsid w:val="00651A4C"/>
    <w:rsid w:val="006533F6"/>
    <w:rsid w:val="00653749"/>
    <w:rsid w:val="00653899"/>
    <w:rsid w:val="00653B4B"/>
    <w:rsid w:val="00655C4E"/>
    <w:rsid w:val="00655D37"/>
    <w:rsid w:val="006570DC"/>
    <w:rsid w:val="0066190E"/>
    <w:rsid w:val="00661A98"/>
    <w:rsid w:val="006631E4"/>
    <w:rsid w:val="006641C5"/>
    <w:rsid w:val="006653E9"/>
    <w:rsid w:val="006659DA"/>
    <w:rsid w:val="006660FD"/>
    <w:rsid w:val="00667C2D"/>
    <w:rsid w:val="00670B71"/>
    <w:rsid w:val="00670BC3"/>
    <w:rsid w:val="00670D34"/>
    <w:rsid w:val="0067128A"/>
    <w:rsid w:val="00671BE2"/>
    <w:rsid w:val="00671F30"/>
    <w:rsid w:val="0067205C"/>
    <w:rsid w:val="006724D6"/>
    <w:rsid w:val="00675723"/>
    <w:rsid w:val="0067607D"/>
    <w:rsid w:val="006830C4"/>
    <w:rsid w:val="0068460F"/>
    <w:rsid w:val="00685959"/>
    <w:rsid w:val="00685ECF"/>
    <w:rsid w:val="006873CD"/>
    <w:rsid w:val="0068748E"/>
    <w:rsid w:val="0068765E"/>
    <w:rsid w:val="00691201"/>
    <w:rsid w:val="006914C0"/>
    <w:rsid w:val="0069160A"/>
    <w:rsid w:val="0069299A"/>
    <w:rsid w:val="006972D4"/>
    <w:rsid w:val="006A1E24"/>
    <w:rsid w:val="006A2F53"/>
    <w:rsid w:val="006A44E3"/>
    <w:rsid w:val="006A480A"/>
    <w:rsid w:val="006A4981"/>
    <w:rsid w:val="006A5A28"/>
    <w:rsid w:val="006B01F7"/>
    <w:rsid w:val="006B060E"/>
    <w:rsid w:val="006B07B6"/>
    <w:rsid w:val="006B2A98"/>
    <w:rsid w:val="006B2D7B"/>
    <w:rsid w:val="006B457B"/>
    <w:rsid w:val="006B471D"/>
    <w:rsid w:val="006B4886"/>
    <w:rsid w:val="006B52A1"/>
    <w:rsid w:val="006C0651"/>
    <w:rsid w:val="006C2390"/>
    <w:rsid w:val="006C2AEB"/>
    <w:rsid w:val="006C3064"/>
    <w:rsid w:val="006C3372"/>
    <w:rsid w:val="006C4B5E"/>
    <w:rsid w:val="006C54BD"/>
    <w:rsid w:val="006C7FED"/>
    <w:rsid w:val="006D0051"/>
    <w:rsid w:val="006D0371"/>
    <w:rsid w:val="006D0906"/>
    <w:rsid w:val="006D14D6"/>
    <w:rsid w:val="006D394B"/>
    <w:rsid w:val="006D41DB"/>
    <w:rsid w:val="006D477C"/>
    <w:rsid w:val="006D5680"/>
    <w:rsid w:val="006D62FC"/>
    <w:rsid w:val="006D6B90"/>
    <w:rsid w:val="006D6D6B"/>
    <w:rsid w:val="006D7A4C"/>
    <w:rsid w:val="006E0645"/>
    <w:rsid w:val="006E132C"/>
    <w:rsid w:val="006E63B6"/>
    <w:rsid w:val="006E696C"/>
    <w:rsid w:val="006E737A"/>
    <w:rsid w:val="006F05ED"/>
    <w:rsid w:val="006F0F2D"/>
    <w:rsid w:val="006F2048"/>
    <w:rsid w:val="006F2247"/>
    <w:rsid w:val="006F358B"/>
    <w:rsid w:val="00700E8D"/>
    <w:rsid w:val="007033D9"/>
    <w:rsid w:val="00704C41"/>
    <w:rsid w:val="00705843"/>
    <w:rsid w:val="00705A5B"/>
    <w:rsid w:val="007060AE"/>
    <w:rsid w:val="00706907"/>
    <w:rsid w:val="00707D68"/>
    <w:rsid w:val="007101D1"/>
    <w:rsid w:val="007108C4"/>
    <w:rsid w:val="00713CC8"/>
    <w:rsid w:val="00713F10"/>
    <w:rsid w:val="0071655F"/>
    <w:rsid w:val="007165E6"/>
    <w:rsid w:val="00722365"/>
    <w:rsid w:val="00722627"/>
    <w:rsid w:val="007237ED"/>
    <w:rsid w:val="00723E11"/>
    <w:rsid w:val="00723FF0"/>
    <w:rsid w:val="00724063"/>
    <w:rsid w:val="00724161"/>
    <w:rsid w:val="00734844"/>
    <w:rsid w:val="00736DEE"/>
    <w:rsid w:val="0073707C"/>
    <w:rsid w:val="007375A3"/>
    <w:rsid w:val="00737BFD"/>
    <w:rsid w:val="007414BE"/>
    <w:rsid w:val="0074293A"/>
    <w:rsid w:val="0074469F"/>
    <w:rsid w:val="007456A3"/>
    <w:rsid w:val="00745B85"/>
    <w:rsid w:val="00750854"/>
    <w:rsid w:val="00751869"/>
    <w:rsid w:val="00756BFF"/>
    <w:rsid w:val="00761941"/>
    <w:rsid w:val="0076197F"/>
    <w:rsid w:val="00761A08"/>
    <w:rsid w:val="00762420"/>
    <w:rsid w:val="007627F8"/>
    <w:rsid w:val="00762852"/>
    <w:rsid w:val="007651D0"/>
    <w:rsid w:val="007657D7"/>
    <w:rsid w:val="00765AEB"/>
    <w:rsid w:val="00766DCE"/>
    <w:rsid w:val="00767B10"/>
    <w:rsid w:val="00767D38"/>
    <w:rsid w:val="00770F15"/>
    <w:rsid w:val="007807E5"/>
    <w:rsid w:val="00781317"/>
    <w:rsid w:val="00781FDE"/>
    <w:rsid w:val="007821C7"/>
    <w:rsid w:val="007824FB"/>
    <w:rsid w:val="007838B1"/>
    <w:rsid w:val="00785EE8"/>
    <w:rsid w:val="00787EC6"/>
    <w:rsid w:val="00792536"/>
    <w:rsid w:val="00792ED4"/>
    <w:rsid w:val="007934BC"/>
    <w:rsid w:val="0079648C"/>
    <w:rsid w:val="00796552"/>
    <w:rsid w:val="00796710"/>
    <w:rsid w:val="007967DA"/>
    <w:rsid w:val="007975B8"/>
    <w:rsid w:val="007A12C9"/>
    <w:rsid w:val="007A2CD0"/>
    <w:rsid w:val="007A4061"/>
    <w:rsid w:val="007A56EE"/>
    <w:rsid w:val="007A5DBA"/>
    <w:rsid w:val="007A6722"/>
    <w:rsid w:val="007A7398"/>
    <w:rsid w:val="007B0526"/>
    <w:rsid w:val="007B0854"/>
    <w:rsid w:val="007B08FA"/>
    <w:rsid w:val="007B1BF9"/>
    <w:rsid w:val="007B4105"/>
    <w:rsid w:val="007C0000"/>
    <w:rsid w:val="007C04BA"/>
    <w:rsid w:val="007C0D87"/>
    <w:rsid w:val="007C0D90"/>
    <w:rsid w:val="007C2A94"/>
    <w:rsid w:val="007C3289"/>
    <w:rsid w:val="007C4BB7"/>
    <w:rsid w:val="007C5473"/>
    <w:rsid w:val="007C60B0"/>
    <w:rsid w:val="007C7914"/>
    <w:rsid w:val="007C7B42"/>
    <w:rsid w:val="007C7C0F"/>
    <w:rsid w:val="007D06CD"/>
    <w:rsid w:val="007D1374"/>
    <w:rsid w:val="007D1A08"/>
    <w:rsid w:val="007D3F57"/>
    <w:rsid w:val="007D62E3"/>
    <w:rsid w:val="007D70E2"/>
    <w:rsid w:val="007E0204"/>
    <w:rsid w:val="007E0472"/>
    <w:rsid w:val="007E1507"/>
    <w:rsid w:val="007E1D61"/>
    <w:rsid w:val="007E26BD"/>
    <w:rsid w:val="007E27EA"/>
    <w:rsid w:val="007E4567"/>
    <w:rsid w:val="007E4AB1"/>
    <w:rsid w:val="007E68AE"/>
    <w:rsid w:val="007E76AF"/>
    <w:rsid w:val="007E77F0"/>
    <w:rsid w:val="007F1597"/>
    <w:rsid w:val="007F382F"/>
    <w:rsid w:val="007F3FE7"/>
    <w:rsid w:val="007F4DAF"/>
    <w:rsid w:val="007F6181"/>
    <w:rsid w:val="007F7737"/>
    <w:rsid w:val="008003C5"/>
    <w:rsid w:val="00800971"/>
    <w:rsid w:val="00801516"/>
    <w:rsid w:val="008016D3"/>
    <w:rsid w:val="00804213"/>
    <w:rsid w:val="008055DC"/>
    <w:rsid w:val="00805746"/>
    <w:rsid w:val="0080621F"/>
    <w:rsid w:val="008071EB"/>
    <w:rsid w:val="00810323"/>
    <w:rsid w:val="008104F0"/>
    <w:rsid w:val="0081088A"/>
    <w:rsid w:val="00813FAE"/>
    <w:rsid w:val="00814CD6"/>
    <w:rsid w:val="00820246"/>
    <w:rsid w:val="008202C3"/>
    <w:rsid w:val="00820C96"/>
    <w:rsid w:val="00821239"/>
    <w:rsid w:val="00821813"/>
    <w:rsid w:val="00822817"/>
    <w:rsid w:val="00822AD6"/>
    <w:rsid w:val="008231D0"/>
    <w:rsid w:val="00823FE3"/>
    <w:rsid w:val="0082528B"/>
    <w:rsid w:val="008269F6"/>
    <w:rsid w:val="00830211"/>
    <w:rsid w:val="0083075B"/>
    <w:rsid w:val="00832620"/>
    <w:rsid w:val="0083300E"/>
    <w:rsid w:val="008337D8"/>
    <w:rsid w:val="00833AF6"/>
    <w:rsid w:val="0083409B"/>
    <w:rsid w:val="008344F6"/>
    <w:rsid w:val="00835269"/>
    <w:rsid w:val="00837821"/>
    <w:rsid w:val="0084235E"/>
    <w:rsid w:val="0084423D"/>
    <w:rsid w:val="0084432F"/>
    <w:rsid w:val="0084466A"/>
    <w:rsid w:val="0084736E"/>
    <w:rsid w:val="008502A9"/>
    <w:rsid w:val="00850788"/>
    <w:rsid w:val="00850B25"/>
    <w:rsid w:val="00850D30"/>
    <w:rsid w:val="008529D1"/>
    <w:rsid w:val="00852D2D"/>
    <w:rsid w:val="00853453"/>
    <w:rsid w:val="0085503A"/>
    <w:rsid w:val="00857727"/>
    <w:rsid w:val="00860131"/>
    <w:rsid w:val="008605D3"/>
    <w:rsid w:val="00860AA6"/>
    <w:rsid w:val="00860FDE"/>
    <w:rsid w:val="008619A1"/>
    <w:rsid w:val="00866CC4"/>
    <w:rsid w:val="008738B4"/>
    <w:rsid w:val="008742EB"/>
    <w:rsid w:val="00874596"/>
    <w:rsid w:val="00875343"/>
    <w:rsid w:val="008760E9"/>
    <w:rsid w:val="00876A04"/>
    <w:rsid w:val="00876E5A"/>
    <w:rsid w:val="00877DF1"/>
    <w:rsid w:val="008829CE"/>
    <w:rsid w:val="00882B7E"/>
    <w:rsid w:val="008839D3"/>
    <w:rsid w:val="008862E8"/>
    <w:rsid w:val="0088745D"/>
    <w:rsid w:val="00887490"/>
    <w:rsid w:val="008874D6"/>
    <w:rsid w:val="00890505"/>
    <w:rsid w:val="00890817"/>
    <w:rsid w:val="00890F4E"/>
    <w:rsid w:val="008911AE"/>
    <w:rsid w:val="0089133A"/>
    <w:rsid w:val="0089152D"/>
    <w:rsid w:val="00891989"/>
    <w:rsid w:val="00892556"/>
    <w:rsid w:val="00892CF6"/>
    <w:rsid w:val="00892E85"/>
    <w:rsid w:val="00893298"/>
    <w:rsid w:val="008947F2"/>
    <w:rsid w:val="00895BC0"/>
    <w:rsid w:val="00895C7E"/>
    <w:rsid w:val="00895EB5"/>
    <w:rsid w:val="0089652C"/>
    <w:rsid w:val="0089685C"/>
    <w:rsid w:val="00896DB2"/>
    <w:rsid w:val="00897F13"/>
    <w:rsid w:val="008A0796"/>
    <w:rsid w:val="008A0ECA"/>
    <w:rsid w:val="008A16A8"/>
    <w:rsid w:val="008A21B0"/>
    <w:rsid w:val="008A2A2D"/>
    <w:rsid w:val="008A3661"/>
    <w:rsid w:val="008A3B1F"/>
    <w:rsid w:val="008A5E02"/>
    <w:rsid w:val="008A683F"/>
    <w:rsid w:val="008A6A0F"/>
    <w:rsid w:val="008A6A62"/>
    <w:rsid w:val="008A704F"/>
    <w:rsid w:val="008A72AE"/>
    <w:rsid w:val="008A7933"/>
    <w:rsid w:val="008B0F2E"/>
    <w:rsid w:val="008B5D52"/>
    <w:rsid w:val="008C0570"/>
    <w:rsid w:val="008C0A1A"/>
    <w:rsid w:val="008C0A8E"/>
    <w:rsid w:val="008C29CA"/>
    <w:rsid w:val="008C3521"/>
    <w:rsid w:val="008C53DE"/>
    <w:rsid w:val="008C6D26"/>
    <w:rsid w:val="008D1E78"/>
    <w:rsid w:val="008D21D5"/>
    <w:rsid w:val="008D2AB2"/>
    <w:rsid w:val="008D313C"/>
    <w:rsid w:val="008D4246"/>
    <w:rsid w:val="008D42BE"/>
    <w:rsid w:val="008D588B"/>
    <w:rsid w:val="008D6240"/>
    <w:rsid w:val="008D731A"/>
    <w:rsid w:val="008D7881"/>
    <w:rsid w:val="008E32F6"/>
    <w:rsid w:val="008E621E"/>
    <w:rsid w:val="008E6D46"/>
    <w:rsid w:val="008F28C1"/>
    <w:rsid w:val="008F4736"/>
    <w:rsid w:val="008F56FD"/>
    <w:rsid w:val="008F5F88"/>
    <w:rsid w:val="008F6931"/>
    <w:rsid w:val="008F712A"/>
    <w:rsid w:val="00900F39"/>
    <w:rsid w:val="009025CE"/>
    <w:rsid w:val="009040DE"/>
    <w:rsid w:val="00904155"/>
    <w:rsid w:val="00904CB2"/>
    <w:rsid w:val="00906919"/>
    <w:rsid w:val="009072A0"/>
    <w:rsid w:val="009107E7"/>
    <w:rsid w:val="00912428"/>
    <w:rsid w:val="00912FC1"/>
    <w:rsid w:val="00914140"/>
    <w:rsid w:val="009169C1"/>
    <w:rsid w:val="00920C92"/>
    <w:rsid w:val="00921EFF"/>
    <w:rsid w:val="00927713"/>
    <w:rsid w:val="00930D71"/>
    <w:rsid w:val="00931E5A"/>
    <w:rsid w:val="00932536"/>
    <w:rsid w:val="0093330F"/>
    <w:rsid w:val="009348DF"/>
    <w:rsid w:val="009352D1"/>
    <w:rsid w:val="009408F6"/>
    <w:rsid w:val="00940D21"/>
    <w:rsid w:val="009413F4"/>
    <w:rsid w:val="009420BC"/>
    <w:rsid w:val="00942887"/>
    <w:rsid w:val="0094343D"/>
    <w:rsid w:val="00943685"/>
    <w:rsid w:val="0094467B"/>
    <w:rsid w:val="00944B5A"/>
    <w:rsid w:val="0094567B"/>
    <w:rsid w:val="00945F4B"/>
    <w:rsid w:val="00946C56"/>
    <w:rsid w:val="009504E4"/>
    <w:rsid w:val="00950692"/>
    <w:rsid w:val="009550B2"/>
    <w:rsid w:val="009553C4"/>
    <w:rsid w:val="00955BB4"/>
    <w:rsid w:val="00955C24"/>
    <w:rsid w:val="00957154"/>
    <w:rsid w:val="009574B9"/>
    <w:rsid w:val="0096209E"/>
    <w:rsid w:val="009663D7"/>
    <w:rsid w:val="00966ABB"/>
    <w:rsid w:val="00970523"/>
    <w:rsid w:val="00971737"/>
    <w:rsid w:val="00971F7C"/>
    <w:rsid w:val="00973344"/>
    <w:rsid w:val="009739AC"/>
    <w:rsid w:val="0097659A"/>
    <w:rsid w:val="00976764"/>
    <w:rsid w:val="00977264"/>
    <w:rsid w:val="00981889"/>
    <w:rsid w:val="009843FE"/>
    <w:rsid w:val="0098454B"/>
    <w:rsid w:val="0098692F"/>
    <w:rsid w:val="00990975"/>
    <w:rsid w:val="00990B6D"/>
    <w:rsid w:val="00991F6C"/>
    <w:rsid w:val="009921B3"/>
    <w:rsid w:val="00992A54"/>
    <w:rsid w:val="00993B71"/>
    <w:rsid w:val="00994562"/>
    <w:rsid w:val="00995163"/>
    <w:rsid w:val="00995227"/>
    <w:rsid w:val="0099612A"/>
    <w:rsid w:val="00997FD6"/>
    <w:rsid w:val="009A1483"/>
    <w:rsid w:val="009A2EA5"/>
    <w:rsid w:val="009A5832"/>
    <w:rsid w:val="009A5A17"/>
    <w:rsid w:val="009A6009"/>
    <w:rsid w:val="009A7EC1"/>
    <w:rsid w:val="009B0264"/>
    <w:rsid w:val="009B0382"/>
    <w:rsid w:val="009B0F9E"/>
    <w:rsid w:val="009B2CF9"/>
    <w:rsid w:val="009B5979"/>
    <w:rsid w:val="009B7F4A"/>
    <w:rsid w:val="009C01CB"/>
    <w:rsid w:val="009C36DB"/>
    <w:rsid w:val="009D03F0"/>
    <w:rsid w:val="009D0F5F"/>
    <w:rsid w:val="009D218A"/>
    <w:rsid w:val="009D298D"/>
    <w:rsid w:val="009D29E2"/>
    <w:rsid w:val="009D3247"/>
    <w:rsid w:val="009D5B94"/>
    <w:rsid w:val="009D73BF"/>
    <w:rsid w:val="009D75DF"/>
    <w:rsid w:val="009D77D7"/>
    <w:rsid w:val="009E0E72"/>
    <w:rsid w:val="009E23FC"/>
    <w:rsid w:val="009E3DCD"/>
    <w:rsid w:val="009E41B2"/>
    <w:rsid w:val="009E6BD9"/>
    <w:rsid w:val="009E7047"/>
    <w:rsid w:val="009E7304"/>
    <w:rsid w:val="009F1768"/>
    <w:rsid w:val="009F1E9C"/>
    <w:rsid w:val="009F3BEC"/>
    <w:rsid w:val="009F47BB"/>
    <w:rsid w:val="009F6D57"/>
    <w:rsid w:val="00A02057"/>
    <w:rsid w:val="00A02742"/>
    <w:rsid w:val="00A063FD"/>
    <w:rsid w:val="00A06636"/>
    <w:rsid w:val="00A06A5F"/>
    <w:rsid w:val="00A0727C"/>
    <w:rsid w:val="00A104D4"/>
    <w:rsid w:val="00A10832"/>
    <w:rsid w:val="00A12267"/>
    <w:rsid w:val="00A143A2"/>
    <w:rsid w:val="00A144F8"/>
    <w:rsid w:val="00A14753"/>
    <w:rsid w:val="00A1663B"/>
    <w:rsid w:val="00A2012A"/>
    <w:rsid w:val="00A2173D"/>
    <w:rsid w:val="00A23CEA"/>
    <w:rsid w:val="00A256D5"/>
    <w:rsid w:val="00A2623A"/>
    <w:rsid w:val="00A276B4"/>
    <w:rsid w:val="00A279C4"/>
    <w:rsid w:val="00A30146"/>
    <w:rsid w:val="00A303A2"/>
    <w:rsid w:val="00A34126"/>
    <w:rsid w:val="00A357F1"/>
    <w:rsid w:val="00A366B8"/>
    <w:rsid w:val="00A367AE"/>
    <w:rsid w:val="00A36847"/>
    <w:rsid w:val="00A425FF"/>
    <w:rsid w:val="00A426C5"/>
    <w:rsid w:val="00A5091A"/>
    <w:rsid w:val="00A5148F"/>
    <w:rsid w:val="00A51CB5"/>
    <w:rsid w:val="00A51E5C"/>
    <w:rsid w:val="00A52AC8"/>
    <w:rsid w:val="00A561E3"/>
    <w:rsid w:val="00A568CB"/>
    <w:rsid w:val="00A57646"/>
    <w:rsid w:val="00A609F9"/>
    <w:rsid w:val="00A60B98"/>
    <w:rsid w:val="00A61D40"/>
    <w:rsid w:val="00A632F4"/>
    <w:rsid w:val="00A63A3C"/>
    <w:rsid w:val="00A64406"/>
    <w:rsid w:val="00A6461F"/>
    <w:rsid w:val="00A66910"/>
    <w:rsid w:val="00A67ED4"/>
    <w:rsid w:val="00A71EDA"/>
    <w:rsid w:val="00A71F17"/>
    <w:rsid w:val="00A734AB"/>
    <w:rsid w:val="00A73AE9"/>
    <w:rsid w:val="00A7473A"/>
    <w:rsid w:val="00A76186"/>
    <w:rsid w:val="00A768D4"/>
    <w:rsid w:val="00A778E4"/>
    <w:rsid w:val="00A83302"/>
    <w:rsid w:val="00A856E0"/>
    <w:rsid w:val="00A8677F"/>
    <w:rsid w:val="00A87794"/>
    <w:rsid w:val="00A87BFE"/>
    <w:rsid w:val="00A9026C"/>
    <w:rsid w:val="00A90281"/>
    <w:rsid w:val="00A92251"/>
    <w:rsid w:val="00A9287C"/>
    <w:rsid w:val="00A93336"/>
    <w:rsid w:val="00A93ECD"/>
    <w:rsid w:val="00AA074D"/>
    <w:rsid w:val="00AA097B"/>
    <w:rsid w:val="00AA2B9F"/>
    <w:rsid w:val="00AA5429"/>
    <w:rsid w:val="00AA5AFE"/>
    <w:rsid w:val="00AA5DA0"/>
    <w:rsid w:val="00AA63EF"/>
    <w:rsid w:val="00AA6E06"/>
    <w:rsid w:val="00AA73AC"/>
    <w:rsid w:val="00AB351A"/>
    <w:rsid w:val="00AB36A6"/>
    <w:rsid w:val="00AB37E6"/>
    <w:rsid w:val="00AB5157"/>
    <w:rsid w:val="00AB5503"/>
    <w:rsid w:val="00AB5AE3"/>
    <w:rsid w:val="00AB62C2"/>
    <w:rsid w:val="00AC226E"/>
    <w:rsid w:val="00AC238E"/>
    <w:rsid w:val="00AC42C4"/>
    <w:rsid w:val="00AC45AC"/>
    <w:rsid w:val="00AC48BE"/>
    <w:rsid w:val="00AC48E0"/>
    <w:rsid w:val="00AC4C39"/>
    <w:rsid w:val="00AC69DA"/>
    <w:rsid w:val="00AC7D08"/>
    <w:rsid w:val="00AD0465"/>
    <w:rsid w:val="00AD0680"/>
    <w:rsid w:val="00AD113D"/>
    <w:rsid w:val="00AD1910"/>
    <w:rsid w:val="00AD2CE1"/>
    <w:rsid w:val="00AD341F"/>
    <w:rsid w:val="00AD4600"/>
    <w:rsid w:val="00AD5900"/>
    <w:rsid w:val="00AD5B2A"/>
    <w:rsid w:val="00AD614C"/>
    <w:rsid w:val="00AD625A"/>
    <w:rsid w:val="00AD6BFE"/>
    <w:rsid w:val="00AD6C30"/>
    <w:rsid w:val="00AD7899"/>
    <w:rsid w:val="00AE15BF"/>
    <w:rsid w:val="00AE1F46"/>
    <w:rsid w:val="00AE2065"/>
    <w:rsid w:val="00AE3286"/>
    <w:rsid w:val="00AE3433"/>
    <w:rsid w:val="00AE4421"/>
    <w:rsid w:val="00AE472F"/>
    <w:rsid w:val="00AE6EAB"/>
    <w:rsid w:val="00AF0A51"/>
    <w:rsid w:val="00AF0D64"/>
    <w:rsid w:val="00AF187F"/>
    <w:rsid w:val="00AF43FE"/>
    <w:rsid w:val="00AF4C41"/>
    <w:rsid w:val="00AF5227"/>
    <w:rsid w:val="00AF5F06"/>
    <w:rsid w:val="00AF6820"/>
    <w:rsid w:val="00B011A2"/>
    <w:rsid w:val="00B01CE8"/>
    <w:rsid w:val="00B046C8"/>
    <w:rsid w:val="00B04862"/>
    <w:rsid w:val="00B07CBC"/>
    <w:rsid w:val="00B07CFB"/>
    <w:rsid w:val="00B10CBA"/>
    <w:rsid w:val="00B13256"/>
    <w:rsid w:val="00B13708"/>
    <w:rsid w:val="00B14202"/>
    <w:rsid w:val="00B15C55"/>
    <w:rsid w:val="00B16523"/>
    <w:rsid w:val="00B1752A"/>
    <w:rsid w:val="00B17B1C"/>
    <w:rsid w:val="00B208F3"/>
    <w:rsid w:val="00B21C36"/>
    <w:rsid w:val="00B239DB"/>
    <w:rsid w:val="00B27E30"/>
    <w:rsid w:val="00B300A2"/>
    <w:rsid w:val="00B319A4"/>
    <w:rsid w:val="00B31CA3"/>
    <w:rsid w:val="00B33616"/>
    <w:rsid w:val="00B34441"/>
    <w:rsid w:val="00B35653"/>
    <w:rsid w:val="00B3798B"/>
    <w:rsid w:val="00B40DE7"/>
    <w:rsid w:val="00B414CB"/>
    <w:rsid w:val="00B4172D"/>
    <w:rsid w:val="00B41FEC"/>
    <w:rsid w:val="00B44362"/>
    <w:rsid w:val="00B447FA"/>
    <w:rsid w:val="00B4549E"/>
    <w:rsid w:val="00B45506"/>
    <w:rsid w:val="00B46AF2"/>
    <w:rsid w:val="00B52680"/>
    <w:rsid w:val="00B55629"/>
    <w:rsid w:val="00B605C6"/>
    <w:rsid w:val="00B60E0F"/>
    <w:rsid w:val="00B63381"/>
    <w:rsid w:val="00B6384A"/>
    <w:rsid w:val="00B63C1B"/>
    <w:rsid w:val="00B64725"/>
    <w:rsid w:val="00B64B5D"/>
    <w:rsid w:val="00B6621C"/>
    <w:rsid w:val="00B6637E"/>
    <w:rsid w:val="00B66F57"/>
    <w:rsid w:val="00B7097E"/>
    <w:rsid w:val="00B70D88"/>
    <w:rsid w:val="00B712AB"/>
    <w:rsid w:val="00B71D1C"/>
    <w:rsid w:val="00B72788"/>
    <w:rsid w:val="00B72F12"/>
    <w:rsid w:val="00B730ED"/>
    <w:rsid w:val="00B7597E"/>
    <w:rsid w:val="00B75C29"/>
    <w:rsid w:val="00B75EAB"/>
    <w:rsid w:val="00B80F42"/>
    <w:rsid w:val="00B81BFE"/>
    <w:rsid w:val="00B82BF1"/>
    <w:rsid w:val="00B83314"/>
    <w:rsid w:val="00B83C47"/>
    <w:rsid w:val="00B841B5"/>
    <w:rsid w:val="00B84446"/>
    <w:rsid w:val="00B85F02"/>
    <w:rsid w:val="00B8790C"/>
    <w:rsid w:val="00B91AB2"/>
    <w:rsid w:val="00B92249"/>
    <w:rsid w:val="00B92FF7"/>
    <w:rsid w:val="00B93DD7"/>
    <w:rsid w:val="00B94536"/>
    <w:rsid w:val="00B9470E"/>
    <w:rsid w:val="00B95D58"/>
    <w:rsid w:val="00B9649D"/>
    <w:rsid w:val="00B9696B"/>
    <w:rsid w:val="00B96B92"/>
    <w:rsid w:val="00BA06EE"/>
    <w:rsid w:val="00BA12B7"/>
    <w:rsid w:val="00BA1CA0"/>
    <w:rsid w:val="00BA21B1"/>
    <w:rsid w:val="00BA3157"/>
    <w:rsid w:val="00BA37C1"/>
    <w:rsid w:val="00BB17A4"/>
    <w:rsid w:val="00BB2AC1"/>
    <w:rsid w:val="00BB39A9"/>
    <w:rsid w:val="00BB478F"/>
    <w:rsid w:val="00BB4833"/>
    <w:rsid w:val="00BB5039"/>
    <w:rsid w:val="00BC09BE"/>
    <w:rsid w:val="00BC260A"/>
    <w:rsid w:val="00BC2FE2"/>
    <w:rsid w:val="00BC3AAF"/>
    <w:rsid w:val="00BC47F7"/>
    <w:rsid w:val="00BC4ECA"/>
    <w:rsid w:val="00BC5F1E"/>
    <w:rsid w:val="00BC669F"/>
    <w:rsid w:val="00BC7917"/>
    <w:rsid w:val="00BC7C30"/>
    <w:rsid w:val="00BC7DAD"/>
    <w:rsid w:val="00BD0447"/>
    <w:rsid w:val="00BD24D9"/>
    <w:rsid w:val="00BD2F8F"/>
    <w:rsid w:val="00BD4FD7"/>
    <w:rsid w:val="00BD55BA"/>
    <w:rsid w:val="00BE0090"/>
    <w:rsid w:val="00BE01A8"/>
    <w:rsid w:val="00BE14F5"/>
    <w:rsid w:val="00BE3487"/>
    <w:rsid w:val="00BE357E"/>
    <w:rsid w:val="00BE4096"/>
    <w:rsid w:val="00BE4ED3"/>
    <w:rsid w:val="00BE6BD3"/>
    <w:rsid w:val="00BE6D62"/>
    <w:rsid w:val="00BE7103"/>
    <w:rsid w:val="00BE7AB4"/>
    <w:rsid w:val="00BF02F1"/>
    <w:rsid w:val="00BF077A"/>
    <w:rsid w:val="00BF3088"/>
    <w:rsid w:val="00BF33B8"/>
    <w:rsid w:val="00BF3BD4"/>
    <w:rsid w:val="00BF4EC0"/>
    <w:rsid w:val="00BF517E"/>
    <w:rsid w:val="00BF602C"/>
    <w:rsid w:val="00BF63C2"/>
    <w:rsid w:val="00C0175C"/>
    <w:rsid w:val="00C02C64"/>
    <w:rsid w:val="00C0304A"/>
    <w:rsid w:val="00C03217"/>
    <w:rsid w:val="00C0378D"/>
    <w:rsid w:val="00C077EE"/>
    <w:rsid w:val="00C10261"/>
    <w:rsid w:val="00C10A22"/>
    <w:rsid w:val="00C11270"/>
    <w:rsid w:val="00C11E55"/>
    <w:rsid w:val="00C13A8D"/>
    <w:rsid w:val="00C14033"/>
    <w:rsid w:val="00C14305"/>
    <w:rsid w:val="00C14E96"/>
    <w:rsid w:val="00C177A9"/>
    <w:rsid w:val="00C17C6F"/>
    <w:rsid w:val="00C210E4"/>
    <w:rsid w:val="00C2147F"/>
    <w:rsid w:val="00C21E82"/>
    <w:rsid w:val="00C22009"/>
    <w:rsid w:val="00C22AE8"/>
    <w:rsid w:val="00C2314A"/>
    <w:rsid w:val="00C241DD"/>
    <w:rsid w:val="00C24CE1"/>
    <w:rsid w:val="00C251AF"/>
    <w:rsid w:val="00C27733"/>
    <w:rsid w:val="00C27E7C"/>
    <w:rsid w:val="00C33849"/>
    <w:rsid w:val="00C34368"/>
    <w:rsid w:val="00C343F6"/>
    <w:rsid w:val="00C34652"/>
    <w:rsid w:val="00C34EE0"/>
    <w:rsid w:val="00C37B47"/>
    <w:rsid w:val="00C41A3F"/>
    <w:rsid w:val="00C422F2"/>
    <w:rsid w:val="00C42537"/>
    <w:rsid w:val="00C43014"/>
    <w:rsid w:val="00C43EB2"/>
    <w:rsid w:val="00C46515"/>
    <w:rsid w:val="00C46C94"/>
    <w:rsid w:val="00C47B1A"/>
    <w:rsid w:val="00C510C8"/>
    <w:rsid w:val="00C514B3"/>
    <w:rsid w:val="00C52FDB"/>
    <w:rsid w:val="00C54117"/>
    <w:rsid w:val="00C6063E"/>
    <w:rsid w:val="00C60D59"/>
    <w:rsid w:val="00C61CD0"/>
    <w:rsid w:val="00C624DB"/>
    <w:rsid w:val="00C664EE"/>
    <w:rsid w:val="00C7134A"/>
    <w:rsid w:val="00C729B8"/>
    <w:rsid w:val="00C765D3"/>
    <w:rsid w:val="00C80839"/>
    <w:rsid w:val="00C82CBE"/>
    <w:rsid w:val="00C83E48"/>
    <w:rsid w:val="00C8409E"/>
    <w:rsid w:val="00C84DBB"/>
    <w:rsid w:val="00C93922"/>
    <w:rsid w:val="00C94CC9"/>
    <w:rsid w:val="00C94D1E"/>
    <w:rsid w:val="00C9551E"/>
    <w:rsid w:val="00C97A17"/>
    <w:rsid w:val="00C97DA3"/>
    <w:rsid w:val="00CA4001"/>
    <w:rsid w:val="00CA45E0"/>
    <w:rsid w:val="00CA6624"/>
    <w:rsid w:val="00CB0AC8"/>
    <w:rsid w:val="00CB1E8D"/>
    <w:rsid w:val="00CB3E7D"/>
    <w:rsid w:val="00CB5C07"/>
    <w:rsid w:val="00CB5C08"/>
    <w:rsid w:val="00CB7FFB"/>
    <w:rsid w:val="00CC15AB"/>
    <w:rsid w:val="00CC2A01"/>
    <w:rsid w:val="00CC3565"/>
    <w:rsid w:val="00CC44AB"/>
    <w:rsid w:val="00CC4C44"/>
    <w:rsid w:val="00CC7A7C"/>
    <w:rsid w:val="00CD0655"/>
    <w:rsid w:val="00CD3860"/>
    <w:rsid w:val="00CD3DAE"/>
    <w:rsid w:val="00CD3F25"/>
    <w:rsid w:val="00CD43E6"/>
    <w:rsid w:val="00CD4732"/>
    <w:rsid w:val="00CD4C4F"/>
    <w:rsid w:val="00CD4CD3"/>
    <w:rsid w:val="00CD5B1B"/>
    <w:rsid w:val="00CD704E"/>
    <w:rsid w:val="00CD737C"/>
    <w:rsid w:val="00CD752F"/>
    <w:rsid w:val="00CE2F50"/>
    <w:rsid w:val="00CE35B8"/>
    <w:rsid w:val="00CE3DDA"/>
    <w:rsid w:val="00CE422D"/>
    <w:rsid w:val="00CE59FA"/>
    <w:rsid w:val="00CE71CA"/>
    <w:rsid w:val="00CE7B88"/>
    <w:rsid w:val="00CE7E5A"/>
    <w:rsid w:val="00CF02BE"/>
    <w:rsid w:val="00CF1536"/>
    <w:rsid w:val="00CF2E09"/>
    <w:rsid w:val="00CF3537"/>
    <w:rsid w:val="00CF431D"/>
    <w:rsid w:val="00CF73BC"/>
    <w:rsid w:val="00CF7552"/>
    <w:rsid w:val="00CF7CB9"/>
    <w:rsid w:val="00D00512"/>
    <w:rsid w:val="00D006E4"/>
    <w:rsid w:val="00D00EA1"/>
    <w:rsid w:val="00D014B1"/>
    <w:rsid w:val="00D054DD"/>
    <w:rsid w:val="00D05834"/>
    <w:rsid w:val="00D05A74"/>
    <w:rsid w:val="00D07CBB"/>
    <w:rsid w:val="00D10554"/>
    <w:rsid w:val="00D11289"/>
    <w:rsid w:val="00D11956"/>
    <w:rsid w:val="00D11FDE"/>
    <w:rsid w:val="00D12709"/>
    <w:rsid w:val="00D12B41"/>
    <w:rsid w:val="00D1324D"/>
    <w:rsid w:val="00D13B10"/>
    <w:rsid w:val="00D13BD5"/>
    <w:rsid w:val="00D14CEE"/>
    <w:rsid w:val="00D15A3D"/>
    <w:rsid w:val="00D15CD2"/>
    <w:rsid w:val="00D1693B"/>
    <w:rsid w:val="00D17623"/>
    <w:rsid w:val="00D20FDD"/>
    <w:rsid w:val="00D2116D"/>
    <w:rsid w:val="00D21762"/>
    <w:rsid w:val="00D21DE8"/>
    <w:rsid w:val="00D225CB"/>
    <w:rsid w:val="00D258AF"/>
    <w:rsid w:val="00D26804"/>
    <w:rsid w:val="00D26A43"/>
    <w:rsid w:val="00D273D7"/>
    <w:rsid w:val="00D27923"/>
    <w:rsid w:val="00D303D3"/>
    <w:rsid w:val="00D30C44"/>
    <w:rsid w:val="00D31D19"/>
    <w:rsid w:val="00D33017"/>
    <w:rsid w:val="00D33719"/>
    <w:rsid w:val="00D35072"/>
    <w:rsid w:val="00D3686E"/>
    <w:rsid w:val="00D37ECA"/>
    <w:rsid w:val="00D407F1"/>
    <w:rsid w:val="00D40DBF"/>
    <w:rsid w:val="00D4247A"/>
    <w:rsid w:val="00D436E0"/>
    <w:rsid w:val="00D4390E"/>
    <w:rsid w:val="00D44F26"/>
    <w:rsid w:val="00D4545A"/>
    <w:rsid w:val="00D47D48"/>
    <w:rsid w:val="00D501D9"/>
    <w:rsid w:val="00D508E9"/>
    <w:rsid w:val="00D523C5"/>
    <w:rsid w:val="00D53050"/>
    <w:rsid w:val="00D54AD5"/>
    <w:rsid w:val="00D560C6"/>
    <w:rsid w:val="00D60AA5"/>
    <w:rsid w:val="00D62A71"/>
    <w:rsid w:val="00D62CEF"/>
    <w:rsid w:val="00D62EF0"/>
    <w:rsid w:val="00D63657"/>
    <w:rsid w:val="00D63E6D"/>
    <w:rsid w:val="00D65985"/>
    <w:rsid w:val="00D71784"/>
    <w:rsid w:val="00D718D9"/>
    <w:rsid w:val="00D71CAF"/>
    <w:rsid w:val="00D7206E"/>
    <w:rsid w:val="00D73733"/>
    <w:rsid w:val="00D73EB3"/>
    <w:rsid w:val="00D74608"/>
    <w:rsid w:val="00D754DC"/>
    <w:rsid w:val="00D76366"/>
    <w:rsid w:val="00D76D3E"/>
    <w:rsid w:val="00D76F95"/>
    <w:rsid w:val="00D813C4"/>
    <w:rsid w:val="00D81E9B"/>
    <w:rsid w:val="00D82489"/>
    <w:rsid w:val="00D82528"/>
    <w:rsid w:val="00D82919"/>
    <w:rsid w:val="00D82CEA"/>
    <w:rsid w:val="00D8441F"/>
    <w:rsid w:val="00D85AD0"/>
    <w:rsid w:val="00D86440"/>
    <w:rsid w:val="00D873C9"/>
    <w:rsid w:val="00D916BD"/>
    <w:rsid w:val="00D93676"/>
    <w:rsid w:val="00D9422F"/>
    <w:rsid w:val="00D9587A"/>
    <w:rsid w:val="00D958DF"/>
    <w:rsid w:val="00D96AAB"/>
    <w:rsid w:val="00D96F54"/>
    <w:rsid w:val="00D96F5E"/>
    <w:rsid w:val="00D9773F"/>
    <w:rsid w:val="00DA385A"/>
    <w:rsid w:val="00DA3DE8"/>
    <w:rsid w:val="00DA6DF5"/>
    <w:rsid w:val="00DB0986"/>
    <w:rsid w:val="00DB1586"/>
    <w:rsid w:val="00DB1EFF"/>
    <w:rsid w:val="00DB2D90"/>
    <w:rsid w:val="00DB3DE0"/>
    <w:rsid w:val="00DC1A5D"/>
    <w:rsid w:val="00DC45C3"/>
    <w:rsid w:val="00DC5ED0"/>
    <w:rsid w:val="00DC7E71"/>
    <w:rsid w:val="00DD0420"/>
    <w:rsid w:val="00DD10A5"/>
    <w:rsid w:val="00DD260A"/>
    <w:rsid w:val="00DD3482"/>
    <w:rsid w:val="00DD6FA0"/>
    <w:rsid w:val="00DE09F8"/>
    <w:rsid w:val="00DE116B"/>
    <w:rsid w:val="00DE2C14"/>
    <w:rsid w:val="00DE364D"/>
    <w:rsid w:val="00DE3FE3"/>
    <w:rsid w:val="00DE4B48"/>
    <w:rsid w:val="00DE583F"/>
    <w:rsid w:val="00DE6677"/>
    <w:rsid w:val="00DE6774"/>
    <w:rsid w:val="00DF09D0"/>
    <w:rsid w:val="00DF70F9"/>
    <w:rsid w:val="00DF7525"/>
    <w:rsid w:val="00E01B3C"/>
    <w:rsid w:val="00E03C39"/>
    <w:rsid w:val="00E04A03"/>
    <w:rsid w:val="00E0739D"/>
    <w:rsid w:val="00E0772D"/>
    <w:rsid w:val="00E07CFF"/>
    <w:rsid w:val="00E127AC"/>
    <w:rsid w:val="00E128D6"/>
    <w:rsid w:val="00E12D52"/>
    <w:rsid w:val="00E12DF6"/>
    <w:rsid w:val="00E1308A"/>
    <w:rsid w:val="00E1588F"/>
    <w:rsid w:val="00E1637D"/>
    <w:rsid w:val="00E17A58"/>
    <w:rsid w:val="00E17C76"/>
    <w:rsid w:val="00E20857"/>
    <w:rsid w:val="00E232C0"/>
    <w:rsid w:val="00E23A2B"/>
    <w:rsid w:val="00E23C54"/>
    <w:rsid w:val="00E25D83"/>
    <w:rsid w:val="00E26285"/>
    <w:rsid w:val="00E2636A"/>
    <w:rsid w:val="00E26F98"/>
    <w:rsid w:val="00E2708C"/>
    <w:rsid w:val="00E3391B"/>
    <w:rsid w:val="00E34107"/>
    <w:rsid w:val="00E36371"/>
    <w:rsid w:val="00E421A7"/>
    <w:rsid w:val="00E433CE"/>
    <w:rsid w:val="00E4693C"/>
    <w:rsid w:val="00E46E12"/>
    <w:rsid w:val="00E512A0"/>
    <w:rsid w:val="00E51317"/>
    <w:rsid w:val="00E513FA"/>
    <w:rsid w:val="00E51F57"/>
    <w:rsid w:val="00E5219F"/>
    <w:rsid w:val="00E52D55"/>
    <w:rsid w:val="00E53A28"/>
    <w:rsid w:val="00E555F1"/>
    <w:rsid w:val="00E601E0"/>
    <w:rsid w:val="00E60871"/>
    <w:rsid w:val="00E61692"/>
    <w:rsid w:val="00E61DF0"/>
    <w:rsid w:val="00E62C72"/>
    <w:rsid w:val="00E668B8"/>
    <w:rsid w:val="00E675F9"/>
    <w:rsid w:val="00E678DC"/>
    <w:rsid w:val="00E7198F"/>
    <w:rsid w:val="00E738AA"/>
    <w:rsid w:val="00E7458F"/>
    <w:rsid w:val="00E74763"/>
    <w:rsid w:val="00E74965"/>
    <w:rsid w:val="00E766DD"/>
    <w:rsid w:val="00E77958"/>
    <w:rsid w:val="00E810C8"/>
    <w:rsid w:val="00E826ED"/>
    <w:rsid w:val="00E83A3C"/>
    <w:rsid w:val="00E84C90"/>
    <w:rsid w:val="00E85564"/>
    <w:rsid w:val="00E86D87"/>
    <w:rsid w:val="00E8705A"/>
    <w:rsid w:val="00E90E2E"/>
    <w:rsid w:val="00E91638"/>
    <w:rsid w:val="00E916AD"/>
    <w:rsid w:val="00E94BAB"/>
    <w:rsid w:val="00E95384"/>
    <w:rsid w:val="00E9607F"/>
    <w:rsid w:val="00E96945"/>
    <w:rsid w:val="00EA015C"/>
    <w:rsid w:val="00EA0570"/>
    <w:rsid w:val="00EA20EF"/>
    <w:rsid w:val="00EA31CB"/>
    <w:rsid w:val="00EA31E4"/>
    <w:rsid w:val="00EA332A"/>
    <w:rsid w:val="00EA37E0"/>
    <w:rsid w:val="00EA4F93"/>
    <w:rsid w:val="00EA60C9"/>
    <w:rsid w:val="00EA6E14"/>
    <w:rsid w:val="00EB02C8"/>
    <w:rsid w:val="00EB1957"/>
    <w:rsid w:val="00EB42CF"/>
    <w:rsid w:val="00EB58B3"/>
    <w:rsid w:val="00EB7324"/>
    <w:rsid w:val="00EB78AE"/>
    <w:rsid w:val="00EC145E"/>
    <w:rsid w:val="00EC1804"/>
    <w:rsid w:val="00EC2337"/>
    <w:rsid w:val="00EC2BCE"/>
    <w:rsid w:val="00EC2CB7"/>
    <w:rsid w:val="00EC348F"/>
    <w:rsid w:val="00EC376D"/>
    <w:rsid w:val="00EC3B0D"/>
    <w:rsid w:val="00EC3D01"/>
    <w:rsid w:val="00EC448F"/>
    <w:rsid w:val="00EC59F3"/>
    <w:rsid w:val="00EC7925"/>
    <w:rsid w:val="00ED0CF4"/>
    <w:rsid w:val="00ED16C8"/>
    <w:rsid w:val="00ED1AE1"/>
    <w:rsid w:val="00ED223E"/>
    <w:rsid w:val="00ED31D2"/>
    <w:rsid w:val="00ED4CA5"/>
    <w:rsid w:val="00ED53FE"/>
    <w:rsid w:val="00ED5714"/>
    <w:rsid w:val="00ED6AAB"/>
    <w:rsid w:val="00ED7163"/>
    <w:rsid w:val="00ED7A27"/>
    <w:rsid w:val="00ED7E30"/>
    <w:rsid w:val="00EE04C3"/>
    <w:rsid w:val="00EE0E03"/>
    <w:rsid w:val="00EE5265"/>
    <w:rsid w:val="00EE5969"/>
    <w:rsid w:val="00EE6345"/>
    <w:rsid w:val="00EE7DA0"/>
    <w:rsid w:val="00EF1944"/>
    <w:rsid w:val="00EF1C16"/>
    <w:rsid w:val="00EF1C96"/>
    <w:rsid w:val="00EF329C"/>
    <w:rsid w:val="00EF336D"/>
    <w:rsid w:val="00EF33D5"/>
    <w:rsid w:val="00EF3A68"/>
    <w:rsid w:val="00EF4377"/>
    <w:rsid w:val="00F000CE"/>
    <w:rsid w:val="00F005F8"/>
    <w:rsid w:val="00F04567"/>
    <w:rsid w:val="00F04A5A"/>
    <w:rsid w:val="00F07042"/>
    <w:rsid w:val="00F078FD"/>
    <w:rsid w:val="00F10320"/>
    <w:rsid w:val="00F11720"/>
    <w:rsid w:val="00F11F19"/>
    <w:rsid w:val="00F13717"/>
    <w:rsid w:val="00F14655"/>
    <w:rsid w:val="00F16514"/>
    <w:rsid w:val="00F2029E"/>
    <w:rsid w:val="00F20B8E"/>
    <w:rsid w:val="00F216C3"/>
    <w:rsid w:val="00F2275A"/>
    <w:rsid w:val="00F23179"/>
    <w:rsid w:val="00F2381F"/>
    <w:rsid w:val="00F23AA7"/>
    <w:rsid w:val="00F24412"/>
    <w:rsid w:val="00F25D85"/>
    <w:rsid w:val="00F261CD"/>
    <w:rsid w:val="00F27508"/>
    <w:rsid w:val="00F344BC"/>
    <w:rsid w:val="00F34998"/>
    <w:rsid w:val="00F35B7B"/>
    <w:rsid w:val="00F4045C"/>
    <w:rsid w:val="00F41793"/>
    <w:rsid w:val="00F42584"/>
    <w:rsid w:val="00F42BC5"/>
    <w:rsid w:val="00F430E4"/>
    <w:rsid w:val="00F4643D"/>
    <w:rsid w:val="00F47961"/>
    <w:rsid w:val="00F504B6"/>
    <w:rsid w:val="00F518EA"/>
    <w:rsid w:val="00F525C8"/>
    <w:rsid w:val="00F5280B"/>
    <w:rsid w:val="00F52F7A"/>
    <w:rsid w:val="00F5539C"/>
    <w:rsid w:val="00F556D5"/>
    <w:rsid w:val="00F55DEB"/>
    <w:rsid w:val="00F5770C"/>
    <w:rsid w:val="00F60262"/>
    <w:rsid w:val="00F603EB"/>
    <w:rsid w:val="00F60A5B"/>
    <w:rsid w:val="00F60B85"/>
    <w:rsid w:val="00F62FC1"/>
    <w:rsid w:val="00F67E05"/>
    <w:rsid w:val="00F71518"/>
    <w:rsid w:val="00F7271A"/>
    <w:rsid w:val="00F7356A"/>
    <w:rsid w:val="00F748F1"/>
    <w:rsid w:val="00F74EE9"/>
    <w:rsid w:val="00F75315"/>
    <w:rsid w:val="00F75D2D"/>
    <w:rsid w:val="00F76E79"/>
    <w:rsid w:val="00F77846"/>
    <w:rsid w:val="00F80193"/>
    <w:rsid w:val="00F8032C"/>
    <w:rsid w:val="00F832A6"/>
    <w:rsid w:val="00F83336"/>
    <w:rsid w:val="00F83FE4"/>
    <w:rsid w:val="00F84C73"/>
    <w:rsid w:val="00F86A69"/>
    <w:rsid w:val="00F874B3"/>
    <w:rsid w:val="00F92039"/>
    <w:rsid w:val="00F935C8"/>
    <w:rsid w:val="00F94136"/>
    <w:rsid w:val="00F94266"/>
    <w:rsid w:val="00F95AD1"/>
    <w:rsid w:val="00F96EC9"/>
    <w:rsid w:val="00F97328"/>
    <w:rsid w:val="00F97C7D"/>
    <w:rsid w:val="00FA0AC0"/>
    <w:rsid w:val="00FA144B"/>
    <w:rsid w:val="00FA233E"/>
    <w:rsid w:val="00FA3AB5"/>
    <w:rsid w:val="00FA3B5B"/>
    <w:rsid w:val="00FA4421"/>
    <w:rsid w:val="00FA4B15"/>
    <w:rsid w:val="00FA4F73"/>
    <w:rsid w:val="00FA5513"/>
    <w:rsid w:val="00FA5AC7"/>
    <w:rsid w:val="00FA68C7"/>
    <w:rsid w:val="00FB0289"/>
    <w:rsid w:val="00FB1885"/>
    <w:rsid w:val="00FC0EDA"/>
    <w:rsid w:val="00FC1267"/>
    <w:rsid w:val="00FC1EB1"/>
    <w:rsid w:val="00FC2CC8"/>
    <w:rsid w:val="00FC4876"/>
    <w:rsid w:val="00FC48AA"/>
    <w:rsid w:val="00FC6A57"/>
    <w:rsid w:val="00FD088E"/>
    <w:rsid w:val="00FD1519"/>
    <w:rsid w:val="00FD325B"/>
    <w:rsid w:val="00FD4AF1"/>
    <w:rsid w:val="00FD4C1F"/>
    <w:rsid w:val="00FD63EC"/>
    <w:rsid w:val="00FD7046"/>
    <w:rsid w:val="00FE0357"/>
    <w:rsid w:val="00FE0F6A"/>
    <w:rsid w:val="00FE1E0D"/>
    <w:rsid w:val="00FE2164"/>
    <w:rsid w:val="00FE21CB"/>
    <w:rsid w:val="00FE2DA7"/>
    <w:rsid w:val="00FE2F4B"/>
    <w:rsid w:val="00FE2FD1"/>
    <w:rsid w:val="00FE3183"/>
    <w:rsid w:val="00FE47F9"/>
    <w:rsid w:val="00FE50AB"/>
    <w:rsid w:val="00FE5D5D"/>
    <w:rsid w:val="00FE7FA0"/>
    <w:rsid w:val="00FF005B"/>
    <w:rsid w:val="00FF035B"/>
    <w:rsid w:val="00FF0FEE"/>
    <w:rsid w:val="00FF219E"/>
    <w:rsid w:val="00FF5709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8D08C"/>
  <w15:docId w15:val="{F8DAA7D4-F84A-46C3-BFE2-E05FC48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D7"/>
    <w:pPr>
      <w:spacing w:after="160" w:line="260" w:lineRule="exact"/>
      <w:jc w:val="both"/>
    </w:pPr>
    <w:rPr>
      <w:rFonts w:ascii="Calibri" w:hAnsi="Calibri" w:cs="Verdana"/>
      <w:color w:val="334350"/>
      <w:spacing w:val="-6"/>
      <w:lang w:val="es-ES_tradnl" w:eastAsia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bCs/>
      <w:color w:val="00365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bCs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pacing w:val="0"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pacing w:val="0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iCs/>
      <w:color w:val="FFFFFF"/>
      <w:sz w:val="36"/>
      <w:szCs w:val="36"/>
      <w:lang w:eastAsia="en-US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customStyle="1" w:styleId="Cuadrculamedia1-nfasis21">
    <w:name w:val="Cuadrícula media 1 - Énfasis 21"/>
    <w:basedOn w:val="Normalny"/>
    <w:uiPriority w:val="34"/>
    <w:qFormat/>
    <w:rsid w:val="007A2CD0"/>
    <w:pPr>
      <w:numPr>
        <w:numId w:val="8"/>
      </w:numPr>
      <w:spacing w:after="40"/>
    </w:pPr>
    <w:rPr>
      <w:spacing w:val="-8"/>
    </w:r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bCs/>
      <w:color w:val="003652"/>
      <w:spacing w:val="-6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  <w:szCs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bCs/>
      <w:color w:val="003652"/>
      <w:spacing w:val="-6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bCs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bCs/>
      <w:color w:val="5A6E74"/>
      <w:spacing w:val="-6"/>
      <w:sz w:val="20"/>
      <w:szCs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bCs/>
      <w:color w:val="4F81BD"/>
      <w:spacing w:val="-6"/>
      <w:sz w:val="20"/>
      <w:szCs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  <w:iCs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bCs/>
      <w:i/>
      <w:iCs/>
      <w:color w:val="4F81BD"/>
      <w:spacing w:val="-6"/>
      <w:sz w:val="20"/>
      <w:szCs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pacing w:val="-6"/>
      <w:sz w:val="20"/>
      <w:szCs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iCs/>
      <w:color w:val="243F60"/>
      <w:spacing w:val="-6"/>
      <w:sz w:val="20"/>
      <w:szCs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iCs/>
      <w:color w:val="404040"/>
      <w:spacing w:val="-6"/>
      <w:sz w:val="20"/>
      <w:szCs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pacing w:val="-6"/>
      <w:sz w:val="20"/>
      <w:szCs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  <w:szCs w:val="14"/>
    </w:rPr>
  </w:style>
  <w:style w:type="character" w:customStyle="1" w:styleId="Tablanormal31">
    <w:name w:val="Tabla normal 31"/>
    <w:uiPriority w:val="19"/>
    <w:qFormat/>
    <w:rsid w:val="00A6461F"/>
    <w:rPr>
      <w:i/>
      <w:iCs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iCs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iCs/>
      <w:color w:val="000000"/>
      <w:spacing w:val="-6"/>
      <w:sz w:val="20"/>
      <w:szCs w:val="20"/>
    </w:rPr>
  </w:style>
  <w:style w:type="character" w:styleId="Pogrubienie">
    <w:name w:val="Strong"/>
    <w:uiPriority w:val="22"/>
    <w:qFormat/>
    <w:rsid w:val="00A6461F"/>
    <w:rPr>
      <w:b/>
      <w:bCs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  <w:szCs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  <w:szCs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  <w:spacing w:val="0"/>
      <w:lang w:val="en-GB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pacing w:val="0"/>
      <w:sz w:val="22"/>
      <w:szCs w:val="21"/>
      <w:lang w:val="es-ES" w:eastAsia="en-US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  <w:szCs w:val="21"/>
      <w:lang w:val="es-ES" w:eastAsia="en-US"/>
    </w:rPr>
  </w:style>
  <w:style w:type="character" w:styleId="Odwoaniedokomentarza">
    <w:name w:val="annotation reference"/>
    <w:uiPriority w:val="99"/>
    <w:semiHidden/>
    <w:unhideWhenUsed/>
    <w:rsid w:val="00464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  <w:spacing w:val="0"/>
      <w:lang w:val="es-ES" w:eastAsia="en-US"/>
    </w:rPr>
  </w:style>
  <w:style w:type="character" w:customStyle="1" w:styleId="TekstkomentarzaZnak">
    <w:name w:val="Tekst komentarza Znak"/>
    <w:link w:val="Tekstkomentarza"/>
    <w:uiPriority w:val="99"/>
    <w:rsid w:val="00464497"/>
    <w:rPr>
      <w:rFonts w:eastAsia="Cambria"/>
      <w:sz w:val="20"/>
      <w:szCs w:val="20"/>
      <w:lang w:val="es-E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bCs/>
      <w:color w:val="334350"/>
      <w:spacing w:val="-6"/>
      <w:lang w:val="es-ES_tradnl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bCs/>
      <w:color w:val="334350"/>
      <w:spacing w:val="-6"/>
      <w:sz w:val="20"/>
      <w:szCs w:val="20"/>
      <w:lang w:val="es-ES_tradnl" w:eastAsia="en-US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s-ES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table" w:customStyle="1" w:styleId="TableNormal1">
    <w:name w:val="Table Normal1"/>
    <w:rsid w:val="006A44E3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sid w:val="00033A15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spacing w:val="-5"/>
      <w:u w:color="334350"/>
      <w:bdr w:val="nil"/>
      <w:lang w:eastAsia="es-E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166C1"/>
    <w:rPr>
      <w:color w:val="605E5C"/>
      <w:shd w:val="clear" w:color="auto" w:fill="E1DFDD"/>
    </w:rPr>
  </w:style>
  <w:style w:type="table" w:customStyle="1" w:styleId="TableNormal11">
    <w:name w:val="Table Normal11"/>
    <w:rsid w:val="002143A0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2143A0"/>
    <w:pPr>
      <w:numPr>
        <w:numId w:val="39"/>
      </w:numPr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1CE8"/>
    <w:rPr>
      <w:vertAlign w:val="superscript"/>
    </w:rPr>
  </w:style>
  <w:style w:type="paragraph" w:styleId="Poprawka">
    <w:name w:val="Revision"/>
    <w:hidden/>
    <w:uiPriority w:val="99"/>
    <w:semiHidden/>
    <w:rsid w:val="00F4643D"/>
    <w:rPr>
      <w:rFonts w:ascii="Calibri" w:hAnsi="Calibri" w:cs="Verdana"/>
      <w:color w:val="334350"/>
      <w:spacing w:val="-6"/>
      <w:lang w:val="es-ES_tradnl" w:eastAsia="es-ES"/>
    </w:rPr>
  </w:style>
  <w:style w:type="character" w:styleId="Nierozpoznanawzmianka">
    <w:name w:val="Unresolved Mention"/>
    <w:basedOn w:val="Domylnaczcionkaakapitu"/>
    <w:uiPriority w:val="99"/>
    <w:rsid w:val="005D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08102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3049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534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1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96098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56135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7823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37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0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nex.com" TargetMode="External"/><Relationship Id="rId13" Type="http://schemas.openxmlformats.org/officeDocument/2006/relationships/hyperlink" Target="https://www.youtube.com/channel/UCs0QtkTeuaLSUJKXtus9bjQ" TargetMode="External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anws.co/brXLB/%7bff6add48-9313-4bdd-8771-98c6d5671d12%7d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130912819@N06/" TargetMode="External"/><Relationship Id="rId20" Type="http://schemas.openxmlformats.org/officeDocument/2006/relationships/hyperlink" Target="https://www.cellnex.com/es/sala-prensa/notici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ellnex-teleco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communication@cellnextele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cellnextelecom" TargetMode="External"/><Relationship Id="rId14" Type="http://schemas.openxmlformats.org/officeDocument/2006/relationships/hyperlink" Target="http://anws.co/brXLA/%7bff6add48-9313-4bdd-8771-98c6d5671d12%7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llnex.com/es/sala-prensa/noticias/" TargetMode="External"/><Relationship Id="rId2" Type="http://schemas.openxmlformats.org/officeDocument/2006/relationships/hyperlink" Target="https://www.cellnex.com/es/sala-prensa/noticias/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3B72-9338-465A-A845-B0955D54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4</Pages>
  <Words>1523</Words>
  <Characters>9142</Characters>
  <Application>Microsoft Office Word</Application>
  <DocSecurity>0</DocSecurity>
  <Lines>76</Lines>
  <Paragraphs>21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Abertis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abrunet</dc:creator>
  <cp:lastModifiedBy>Cyrbus, Katarzyna</cp:lastModifiedBy>
  <cp:revision>3</cp:revision>
  <cp:lastPrinted>2022-04-26T06:52:00Z</cp:lastPrinted>
  <dcterms:created xsi:type="dcterms:W3CDTF">2023-06-02T07:59:00Z</dcterms:created>
  <dcterms:modified xsi:type="dcterms:W3CDTF">2023-06-02T07:59:00Z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Application">
    <vt:lpwstr>Microsoft Azure Information Protection</vt:lpwstr>
  </property>
  <property fmtid="{D5CDD505-2E9C-101B-9397-08002B2CF9AE}" pid="4" name="MSIP_Label_ab904b49-3f4d-4965-871f-2e2fd7247f94_Enabled">
    <vt:lpwstr>True</vt:lpwstr>
  </property>
  <property fmtid="{D5CDD505-2E9C-101B-9397-08002B2CF9AE}" pid="5" name="MSIP_Label_ab904b49-3f4d-4965-871f-2e2fd7247f94_Extended_MSFT_Method">
    <vt:lpwstr>Automatic</vt:lpwstr>
  </property>
  <property fmtid="{D5CDD505-2E9C-101B-9397-08002B2CF9AE}" pid="6" name="MSIP_Label_ab904b49-3f4d-4965-871f-2e2fd7247f94_Name">
    <vt:lpwstr>Internal</vt:lpwstr>
  </property>
  <property fmtid="{D5CDD505-2E9C-101B-9397-08002B2CF9AE}" pid="7" name="MSIP_Label_ab904b49-3f4d-4965-871f-2e2fd7247f94_Owner">
    <vt:lpwstr>anna.bargallo@cellnextelecom.com</vt:lpwstr>
  </property>
  <property fmtid="{D5CDD505-2E9C-101B-9397-08002B2CF9AE}" pid="8" name="MSIP_Label_ab904b49-3f4d-4965-871f-2e2fd7247f94_SetDate">
    <vt:lpwstr>2021-03-29T07:25:08.6882767Z</vt:lpwstr>
  </property>
  <property fmtid="{D5CDD505-2E9C-101B-9397-08002B2CF9AE}" pid="9" name="MSIP_Label_ab904b49-3f4d-4965-871f-2e2fd7247f94_SiteId">
    <vt:lpwstr>05088b6e-1d96-4f6b-8918-48957eca4f00</vt:lpwstr>
  </property>
  <property fmtid="{D5CDD505-2E9C-101B-9397-08002B2CF9AE}" pid="10" name="Sensitivity">
    <vt:lpwstr>Internal</vt:lpwstr>
  </property>
</Properties>
</file>